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D0CC" w14:textId="77777777" w:rsidR="007A0621" w:rsidRDefault="006F71D1" w:rsidP="006F71D1">
      <w:pPr>
        <w:jc w:val="center"/>
      </w:pPr>
      <w:r>
        <w:rPr>
          <w:rFonts w:cs="Arial"/>
          <w:noProof/>
          <w:sz w:val="48"/>
          <w:lang w:eastAsia="en-GB"/>
        </w:rPr>
        <w:drawing>
          <wp:inline distT="0" distB="0" distL="0" distR="0" wp14:anchorId="6BB908A5" wp14:editId="348D8FF0">
            <wp:extent cx="2918460" cy="1463040"/>
            <wp:effectExtent l="0" t="0" r="0" b="3810"/>
            <wp:docPr id="1"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8460" cy="1463040"/>
                    </a:xfrm>
                    <a:prstGeom prst="rect">
                      <a:avLst/>
                    </a:prstGeom>
                    <a:noFill/>
                    <a:ln>
                      <a:noFill/>
                    </a:ln>
                  </pic:spPr>
                </pic:pic>
              </a:graphicData>
            </a:graphic>
          </wp:inline>
        </w:drawing>
      </w:r>
    </w:p>
    <w:p w14:paraId="631EE7DE" w14:textId="77777777" w:rsidR="006F71D1" w:rsidRDefault="006F71D1" w:rsidP="006F71D1">
      <w:pPr>
        <w:jc w:val="center"/>
      </w:pPr>
    </w:p>
    <w:p w14:paraId="33B20D9C" w14:textId="77777777" w:rsidR="006F71D1" w:rsidRDefault="006F71D1" w:rsidP="006F71D1">
      <w:pPr>
        <w:jc w:val="center"/>
      </w:pPr>
    </w:p>
    <w:p w14:paraId="50C0EAF8" w14:textId="77777777" w:rsidR="006F71D1" w:rsidRDefault="006F71D1" w:rsidP="006F71D1">
      <w:pPr>
        <w:jc w:val="center"/>
      </w:pPr>
    </w:p>
    <w:p w14:paraId="14030902" w14:textId="77777777" w:rsidR="006F71D1" w:rsidRDefault="006F71D1" w:rsidP="006F71D1">
      <w:pPr>
        <w:jc w:val="center"/>
      </w:pPr>
    </w:p>
    <w:p w14:paraId="537D4E31" w14:textId="77777777" w:rsidR="006F71D1" w:rsidRDefault="006F71D1" w:rsidP="006F71D1">
      <w:pPr>
        <w:jc w:val="center"/>
      </w:pPr>
    </w:p>
    <w:p w14:paraId="092D9E0C" w14:textId="77777777" w:rsidR="006F71D1" w:rsidRDefault="006F71D1" w:rsidP="006F71D1">
      <w:pPr>
        <w:jc w:val="center"/>
        <w:rPr>
          <w:b/>
          <w:sz w:val="56"/>
          <w:szCs w:val="56"/>
        </w:rPr>
      </w:pPr>
      <w:r w:rsidRPr="006F71D1">
        <w:rPr>
          <w:b/>
          <w:sz w:val="56"/>
          <w:szCs w:val="56"/>
        </w:rPr>
        <w:t>RECHARGEABLE REPAIRS POLICY</w:t>
      </w:r>
    </w:p>
    <w:p w14:paraId="3614E995" w14:textId="77777777" w:rsidR="00AD63B4" w:rsidRDefault="00AD63B4" w:rsidP="006F71D1">
      <w:pPr>
        <w:jc w:val="center"/>
        <w:rPr>
          <w:b/>
          <w:sz w:val="56"/>
          <w:szCs w:val="56"/>
        </w:rPr>
      </w:pPr>
    </w:p>
    <w:p w14:paraId="5B51CDF2" w14:textId="77777777" w:rsidR="00AD63B4" w:rsidRDefault="00AD63B4" w:rsidP="006F71D1">
      <w:pPr>
        <w:jc w:val="center"/>
        <w:rPr>
          <w:b/>
          <w:sz w:val="56"/>
          <w:szCs w:val="56"/>
        </w:rPr>
      </w:pPr>
    </w:p>
    <w:p w14:paraId="6C56AE6E" w14:textId="77777777" w:rsidR="00AD63B4" w:rsidRDefault="00AD63B4" w:rsidP="006F71D1">
      <w:pPr>
        <w:jc w:val="center"/>
        <w:rPr>
          <w:b/>
          <w:sz w:val="56"/>
          <w:szCs w:val="56"/>
        </w:rPr>
      </w:pPr>
    </w:p>
    <w:p w14:paraId="546E92EB" w14:textId="77777777" w:rsidR="00AD63B4" w:rsidRDefault="00AD63B4" w:rsidP="006F71D1">
      <w:pPr>
        <w:jc w:val="center"/>
        <w:rPr>
          <w:b/>
          <w:sz w:val="56"/>
          <w:szCs w:val="56"/>
        </w:rPr>
      </w:pPr>
    </w:p>
    <w:tbl>
      <w:tblPr>
        <w:tblStyle w:val="TableGrid"/>
        <w:tblW w:w="0" w:type="auto"/>
        <w:tblLook w:val="04A0" w:firstRow="1" w:lastRow="0" w:firstColumn="1" w:lastColumn="0" w:noHBand="0" w:noVBand="1"/>
      </w:tblPr>
      <w:tblGrid>
        <w:gridCol w:w="4106"/>
        <w:gridCol w:w="4910"/>
      </w:tblGrid>
      <w:tr w:rsidR="006F71D1" w:rsidRPr="00115080" w14:paraId="4563B5A6" w14:textId="77777777" w:rsidTr="00115080">
        <w:tc>
          <w:tcPr>
            <w:tcW w:w="4106" w:type="dxa"/>
          </w:tcPr>
          <w:p w14:paraId="31071D02" w14:textId="77777777" w:rsidR="006F71D1" w:rsidRPr="00115080" w:rsidRDefault="006F71D1" w:rsidP="004E4B35">
            <w:pPr>
              <w:rPr>
                <w:rFonts w:ascii="Arial" w:hAnsi="Arial" w:cs="Arial"/>
              </w:rPr>
            </w:pPr>
            <w:r w:rsidRPr="00115080">
              <w:rPr>
                <w:rFonts w:ascii="Arial" w:hAnsi="Arial" w:cs="Arial"/>
              </w:rPr>
              <w:t>Date of Policy</w:t>
            </w:r>
          </w:p>
        </w:tc>
        <w:tc>
          <w:tcPr>
            <w:tcW w:w="4910" w:type="dxa"/>
          </w:tcPr>
          <w:p w14:paraId="78F0B52F" w14:textId="77777777" w:rsidR="006F71D1" w:rsidRPr="00115080" w:rsidRDefault="006F71D1" w:rsidP="004E4B35">
            <w:pPr>
              <w:rPr>
                <w:rFonts w:ascii="Arial" w:hAnsi="Arial" w:cs="Arial"/>
              </w:rPr>
            </w:pPr>
            <w:r w:rsidRPr="00115080">
              <w:rPr>
                <w:rFonts w:ascii="Arial" w:hAnsi="Arial" w:cs="Arial"/>
              </w:rPr>
              <w:t>April 2013</w:t>
            </w:r>
          </w:p>
        </w:tc>
      </w:tr>
      <w:tr w:rsidR="006F71D1" w:rsidRPr="00115080" w14:paraId="657C7DA4" w14:textId="77777777" w:rsidTr="00115080">
        <w:tc>
          <w:tcPr>
            <w:tcW w:w="4106" w:type="dxa"/>
          </w:tcPr>
          <w:p w14:paraId="1D3C7899" w14:textId="179697ED" w:rsidR="006F71D1" w:rsidRPr="00115080" w:rsidRDefault="006F71D1" w:rsidP="004E4B35">
            <w:pPr>
              <w:rPr>
                <w:rFonts w:ascii="Arial" w:hAnsi="Arial" w:cs="Arial"/>
              </w:rPr>
            </w:pPr>
            <w:r w:rsidRPr="00115080">
              <w:rPr>
                <w:rFonts w:ascii="Arial" w:hAnsi="Arial" w:cs="Arial"/>
              </w:rPr>
              <w:t xml:space="preserve">Due for </w:t>
            </w:r>
            <w:r w:rsidR="00115080">
              <w:rPr>
                <w:rFonts w:ascii="Arial" w:hAnsi="Arial" w:cs="Arial"/>
              </w:rPr>
              <w:t>r</w:t>
            </w:r>
            <w:r w:rsidRPr="00115080">
              <w:rPr>
                <w:rFonts w:ascii="Arial" w:hAnsi="Arial" w:cs="Arial"/>
              </w:rPr>
              <w:t>eview</w:t>
            </w:r>
          </w:p>
        </w:tc>
        <w:tc>
          <w:tcPr>
            <w:tcW w:w="4910" w:type="dxa"/>
          </w:tcPr>
          <w:p w14:paraId="33EB5083" w14:textId="77777777" w:rsidR="006F71D1" w:rsidRPr="00115080" w:rsidRDefault="006F71D1" w:rsidP="004E4B35">
            <w:pPr>
              <w:rPr>
                <w:rFonts w:ascii="Arial" w:hAnsi="Arial" w:cs="Arial"/>
              </w:rPr>
            </w:pPr>
            <w:r w:rsidRPr="00115080">
              <w:rPr>
                <w:rFonts w:ascii="Arial" w:hAnsi="Arial" w:cs="Arial"/>
              </w:rPr>
              <w:t>April 2016</w:t>
            </w:r>
          </w:p>
        </w:tc>
      </w:tr>
      <w:tr w:rsidR="006F71D1" w:rsidRPr="00115080" w14:paraId="535A3F83" w14:textId="77777777" w:rsidTr="00115080">
        <w:tc>
          <w:tcPr>
            <w:tcW w:w="4106" w:type="dxa"/>
          </w:tcPr>
          <w:p w14:paraId="73ECE46D" w14:textId="02234513" w:rsidR="006F71D1" w:rsidRPr="00115080" w:rsidRDefault="006F71D1" w:rsidP="004E4B35">
            <w:pPr>
              <w:rPr>
                <w:rFonts w:ascii="Arial" w:hAnsi="Arial" w:cs="Arial"/>
              </w:rPr>
            </w:pPr>
            <w:r w:rsidRPr="00115080">
              <w:rPr>
                <w:rFonts w:ascii="Arial" w:hAnsi="Arial" w:cs="Arial"/>
              </w:rPr>
              <w:t xml:space="preserve">Date of </w:t>
            </w:r>
            <w:r w:rsidR="00115080">
              <w:rPr>
                <w:rFonts w:ascii="Arial" w:hAnsi="Arial" w:cs="Arial"/>
              </w:rPr>
              <w:t>r</w:t>
            </w:r>
            <w:r w:rsidRPr="00115080">
              <w:rPr>
                <w:rFonts w:ascii="Arial" w:hAnsi="Arial" w:cs="Arial"/>
              </w:rPr>
              <w:t>eview</w:t>
            </w:r>
          </w:p>
        </w:tc>
        <w:tc>
          <w:tcPr>
            <w:tcW w:w="4910" w:type="dxa"/>
          </w:tcPr>
          <w:p w14:paraId="6204205B" w14:textId="77777777" w:rsidR="006F71D1" w:rsidRPr="00115080" w:rsidRDefault="006F71D1" w:rsidP="004E4B35">
            <w:pPr>
              <w:rPr>
                <w:rFonts w:ascii="Arial" w:hAnsi="Arial" w:cs="Arial"/>
              </w:rPr>
            </w:pPr>
            <w:r w:rsidRPr="00115080">
              <w:rPr>
                <w:rFonts w:ascii="Arial" w:hAnsi="Arial" w:cs="Arial"/>
              </w:rPr>
              <w:t>December 2019</w:t>
            </w:r>
          </w:p>
        </w:tc>
      </w:tr>
      <w:tr w:rsidR="006F71D1" w:rsidRPr="00115080" w14:paraId="6ACE39C5" w14:textId="77777777" w:rsidTr="00115080">
        <w:tc>
          <w:tcPr>
            <w:tcW w:w="4106" w:type="dxa"/>
          </w:tcPr>
          <w:p w14:paraId="4843797A" w14:textId="673A3FEA" w:rsidR="006F71D1" w:rsidRPr="00115080" w:rsidRDefault="008F3ACB" w:rsidP="004E4B35">
            <w:pPr>
              <w:rPr>
                <w:rFonts w:ascii="Arial" w:hAnsi="Arial" w:cs="Arial"/>
              </w:rPr>
            </w:pPr>
            <w:proofErr w:type="gramStart"/>
            <w:r w:rsidRPr="00115080">
              <w:rPr>
                <w:rFonts w:ascii="Arial" w:hAnsi="Arial" w:cs="Arial"/>
              </w:rPr>
              <w:t xml:space="preserve">Date </w:t>
            </w:r>
            <w:r w:rsidR="006F71D1" w:rsidRPr="00115080">
              <w:rPr>
                <w:rFonts w:ascii="Arial" w:hAnsi="Arial" w:cs="Arial"/>
              </w:rPr>
              <w:t xml:space="preserve"> Approved</w:t>
            </w:r>
            <w:proofErr w:type="gramEnd"/>
            <w:r w:rsidR="00115080">
              <w:rPr>
                <w:rFonts w:ascii="Arial" w:hAnsi="Arial" w:cs="Arial"/>
              </w:rPr>
              <w:t xml:space="preserve"> by Management Committee</w:t>
            </w:r>
          </w:p>
        </w:tc>
        <w:tc>
          <w:tcPr>
            <w:tcW w:w="4910" w:type="dxa"/>
          </w:tcPr>
          <w:p w14:paraId="5F9824F2" w14:textId="77777777" w:rsidR="006F71D1" w:rsidRPr="00115080" w:rsidRDefault="00301670" w:rsidP="004E4B35">
            <w:pPr>
              <w:rPr>
                <w:rFonts w:ascii="Arial" w:hAnsi="Arial" w:cs="Arial"/>
              </w:rPr>
            </w:pPr>
            <w:r w:rsidRPr="00115080">
              <w:rPr>
                <w:rFonts w:ascii="Arial" w:hAnsi="Arial" w:cs="Arial"/>
              </w:rPr>
              <w:t>February 2020</w:t>
            </w:r>
          </w:p>
        </w:tc>
      </w:tr>
      <w:tr w:rsidR="00115080" w:rsidRPr="00115080" w14:paraId="2E954259" w14:textId="77777777" w:rsidTr="00115080">
        <w:tc>
          <w:tcPr>
            <w:tcW w:w="4106" w:type="dxa"/>
          </w:tcPr>
          <w:p w14:paraId="349DAC0D" w14:textId="489D2269" w:rsidR="00115080" w:rsidRPr="00115080" w:rsidRDefault="00115080" w:rsidP="004E4B35">
            <w:pPr>
              <w:rPr>
                <w:rFonts w:ascii="Arial" w:hAnsi="Arial" w:cs="Arial"/>
              </w:rPr>
            </w:pPr>
            <w:r>
              <w:rPr>
                <w:rFonts w:ascii="Arial" w:hAnsi="Arial" w:cs="Arial"/>
              </w:rPr>
              <w:t xml:space="preserve">Due for review </w:t>
            </w:r>
          </w:p>
        </w:tc>
        <w:tc>
          <w:tcPr>
            <w:tcW w:w="4910" w:type="dxa"/>
          </w:tcPr>
          <w:p w14:paraId="1FDE4F4F" w14:textId="77777777" w:rsidR="00115080" w:rsidRPr="00115080" w:rsidRDefault="00115080" w:rsidP="004E4B35">
            <w:pPr>
              <w:rPr>
                <w:rFonts w:ascii="Arial" w:hAnsi="Arial" w:cs="Arial"/>
              </w:rPr>
            </w:pPr>
          </w:p>
        </w:tc>
      </w:tr>
      <w:tr w:rsidR="006F71D1" w:rsidRPr="00115080" w14:paraId="720E61EF" w14:textId="77777777" w:rsidTr="00115080">
        <w:tc>
          <w:tcPr>
            <w:tcW w:w="4106" w:type="dxa"/>
          </w:tcPr>
          <w:p w14:paraId="048B1CF4" w14:textId="59FEAD0F" w:rsidR="006F71D1" w:rsidRPr="00115080" w:rsidRDefault="008F3ACB" w:rsidP="004E4B35">
            <w:pPr>
              <w:rPr>
                <w:rFonts w:ascii="Arial" w:hAnsi="Arial" w:cs="Arial"/>
              </w:rPr>
            </w:pPr>
            <w:r w:rsidRPr="00115080">
              <w:rPr>
                <w:rFonts w:ascii="Arial" w:hAnsi="Arial" w:cs="Arial"/>
              </w:rPr>
              <w:t>Date Approved</w:t>
            </w:r>
            <w:r w:rsidR="00115080">
              <w:rPr>
                <w:rFonts w:ascii="Arial" w:hAnsi="Arial" w:cs="Arial"/>
              </w:rPr>
              <w:t xml:space="preserve"> by Management Committee </w:t>
            </w:r>
          </w:p>
        </w:tc>
        <w:tc>
          <w:tcPr>
            <w:tcW w:w="4910" w:type="dxa"/>
          </w:tcPr>
          <w:p w14:paraId="67E25CC8" w14:textId="77777777" w:rsidR="006F71D1" w:rsidRPr="00115080" w:rsidRDefault="00301670" w:rsidP="004E4B35">
            <w:pPr>
              <w:rPr>
                <w:rFonts w:ascii="Arial" w:hAnsi="Arial" w:cs="Arial"/>
              </w:rPr>
            </w:pPr>
            <w:r w:rsidRPr="00115080">
              <w:rPr>
                <w:rFonts w:ascii="Arial" w:hAnsi="Arial" w:cs="Arial"/>
              </w:rPr>
              <w:t>February 2023</w:t>
            </w:r>
          </w:p>
        </w:tc>
      </w:tr>
      <w:tr w:rsidR="00D055B2" w:rsidRPr="00115080" w14:paraId="3FF7BBDC" w14:textId="77777777" w:rsidTr="00115080">
        <w:tc>
          <w:tcPr>
            <w:tcW w:w="4106" w:type="dxa"/>
          </w:tcPr>
          <w:p w14:paraId="2CD002A4" w14:textId="77777777" w:rsidR="00D055B2" w:rsidRPr="00115080" w:rsidRDefault="00D055B2" w:rsidP="004E4B35">
            <w:pPr>
              <w:rPr>
                <w:rFonts w:ascii="Arial" w:hAnsi="Arial" w:cs="Arial"/>
              </w:rPr>
            </w:pPr>
            <w:r w:rsidRPr="00115080">
              <w:rPr>
                <w:rFonts w:ascii="Arial" w:hAnsi="Arial" w:cs="Arial"/>
              </w:rPr>
              <w:t>Due for review</w:t>
            </w:r>
          </w:p>
        </w:tc>
        <w:tc>
          <w:tcPr>
            <w:tcW w:w="4910" w:type="dxa"/>
          </w:tcPr>
          <w:p w14:paraId="430207F3" w14:textId="38EAA95D" w:rsidR="00674BCE" w:rsidRPr="00115080" w:rsidRDefault="00D055B2" w:rsidP="004E4B35">
            <w:pPr>
              <w:rPr>
                <w:rFonts w:ascii="Arial" w:hAnsi="Arial" w:cs="Arial"/>
              </w:rPr>
            </w:pPr>
            <w:r w:rsidRPr="00115080">
              <w:rPr>
                <w:rFonts w:ascii="Arial" w:hAnsi="Arial" w:cs="Arial"/>
              </w:rPr>
              <w:t>February 2026</w:t>
            </w:r>
          </w:p>
        </w:tc>
      </w:tr>
      <w:tr w:rsidR="00674BCE" w:rsidRPr="00115080" w14:paraId="6FACE750" w14:textId="77777777" w:rsidTr="00115080">
        <w:tc>
          <w:tcPr>
            <w:tcW w:w="4106" w:type="dxa"/>
          </w:tcPr>
          <w:p w14:paraId="7B9DA9B4" w14:textId="34077486" w:rsidR="00674BCE" w:rsidRPr="00115080" w:rsidRDefault="00674BCE" w:rsidP="004E4B35">
            <w:pPr>
              <w:rPr>
                <w:rFonts w:ascii="Arial" w:hAnsi="Arial" w:cs="Arial"/>
              </w:rPr>
            </w:pPr>
            <w:r>
              <w:rPr>
                <w:rFonts w:ascii="Arial" w:hAnsi="Arial" w:cs="Arial"/>
              </w:rPr>
              <w:t>Date approved by Management Committee</w:t>
            </w:r>
          </w:p>
        </w:tc>
        <w:tc>
          <w:tcPr>
            <w:tcW w:w="4910" w:type="dxa"/>
          </w:tcPr>
          <w:p w14:paraId="6A844737" w14:textId="05335F69" w:rsidR="00674BCE" w:rsidRPr="00115080" w:rsidRDefault="00674BCE" w:rsidP="004E4B35">
            <w:pPr>
              <w:rPr>
                <w:rFonts w:ascii="Arial" w:hAnsi="Arial" w:cs="Arial"/>
              </w:rPr>
            </w:pPr>
            <w:r>
              <w:rPr>
                <w:rFonts w:ascii="Arial" w:hAnsi="Arial" w:cs="Arial"/>
              </w:rPr>
              <w:t>March 2026</w:t>
            </w:r>
          </w:p>
        </w:tc>
      </w:tr>
    </w:tbl>
    <w:p w14:paraId="1DEEC4CF" w14:textId="77777777" w:rsidR="006F71D1" w:rsidRDefault="006F71D1" w:rsidP="006F71D1">
      <w:pPr>
        <w:jc w:val="center"/>
        <w:rPr>
          <w:b/>
          <w:sz w:val="56"/>
          <w:szCs w:val="56"/>
        </w:rPr>
      </w:pPr>
    </w:p>
    <w:p w14:paraId="6C010387" w14:textId="77777777" w:rsidR="006F71D1" w:rsidRDefault="006F71D1" w:rsidP="006F71D1">
      <w:pPr>
        <w:jc w:val="center"/>
        <w:rPr>
          <w:b/>
          <w:sz w:val="56"/>
          <w:szCs w:val="56"/>
        </w:rPr>
      </w:pPr>
    </w:p>
    <w:p w14:paraId="7DF13312" w14:textId="77777777" w:rsidR="006F71D1" w:rsidRDefault="006F71D1" w:rsidP="006F71D1">
      <w:pPr>
        <w:jc w:val="center"/>
        <w:rPr>
          <w:b/>
          <w:sz w:val="56"/>
          <w:szCs w:val="56"/>
        </w:rPr>
      </w:pPr>
    </w:p>
    <w:p w14:paraId="2941426F" w14:textId="77777777" w:rsidR="00AD63B4" w:rsidRDefault="00AD63B4" w:rsidP="00AD63B4">
      <w:pPr>
        <w:pStyle w:val="ListParagraph"/>
        <w:keepNext/>
        <w:keepLines/>
        <w:numPr>
          <w:ilvl w:val="0"/>
          <w:numId w:val="5"/>
        </w:numPr>
        <w:tabs>
          <w:tab w:val="center" w:pos="1934"/>
        </w:tabs>
        <w:spacing w:after="258"/>
        <w:outlineLvl w:val="0"/>
        <w:rPr>
          <w:rFonts w:ascii="Arial" w:eastAsia="Arial" w:hAnsi="Arial" w:cs="Arial"/>
          <w:b/>
          <w:color w:val="000000"/>
          <w:sz w:val="24"/>
          <w:lang w:eastAsia="en-GB"/>
        </w:rPr>
      </w:pPr>
      <w:r w:rsidRPr="00AD63B4">
        <w:rPr>
          <w:rFonts w:ascii="Arial" w:eastAsia="Arial" w:hAnsi="Arial" w:cs="Arial"/>
          <w:b/>
          <w:color w:val="000000"/>
          <w:sz w:val="24"/>
          <w:lang w:eastAsia="en-GB"/>
        </w:rPr>
        <w:t>INTRODUCTION</w:t>
      </w:r>
    </w:p>
    <w:p w14:paraId="479E70C5" w14:textId="77777777" w:rsidR="00AD63B4" w:rsidRDefault="00AD63B4" w:rsidP="00AD63B4">
      <w:pPr>
        <w:pStyle w:val="ListParagraph"/>
        <w:keepNext/>
        <w:keepLines/>
        <w:tabs>
          <w:tab w:val="center" w:pos="1934"/>
        </w:tabs>
        <w:spacing w:after="258"/>
        <w:ind w:left="1005"/>
        <w:outlineLvl w:val="0"/>
        <w:rPr>
          <w:rFonts w:ascii="Arial" w:eastAsia="Arial" w:hAnsi="Arial" w:cs="Arial"/>
          <w:b/>
          <w:color w:val="000000"/>
          <w:sz w:val="24"/>
          <w:lang w:eastAsia="en-GB"/>
        </w:rPr>
      </w:pPr>
    </w:p>
    <w:p w14:paraId="2459043E" w14:textId="77777777" w:rsidR="00AD63B4" w:rsidRDefault="00AD63B4" w:rsidP="00AD63B4">
      <w:pPr>
        <w:pStyle w:val="ListParagraph"/>
        <w:keepNext/>
        <w:keepLines/>
        <w:numPr>
          <w:ilvl w:val="1"/>
          <w:numId w:val="5"/>
        </w:numPr>
        <w:spacing w:after="258"/>
        <w:outlineLvl w:val="0"/>
        <w:rPr>
          <w:rFonts w:ascii="Arial" w:eastAsia="Arial" w:hAnsi="Arial" w:cs="Arial"/>
          <w:color w:val="000000"/>
          <w:sz w:val="24"/>
          <w:lang w:eastAsia="en-GB"/>
        </w:rPr>
      </w:pPr>
      <w:r w:rsidRPr="00AD63B4">
        <w:rPr>
          <w:rFonts w:ascii="Arial" w:eastAsia="Arial" w:hAnsi="Arial" w:cs="Arial"/>
          <w:color w:val="000000"/>
          <w:sz w:val="24"/>
          <w:lang w:eastAsia="en-GB"/>
        </w:rPr>
        <w:t xml:space="preserve">Ruchazie Housing Association (RHA) is a registered social landlord in the in the north-east of Glasgow. It operates on a ‘not for profit’ basis and is run by an elected Management Committee consisting mainly of local residents who employ a staff team to manage the Association on a day to day basis  </w:t>
      </w:r>
    </w:p>
    <w:p w14:paraId="06048DBA" w14:textId="77777777" w:rsidR="00AD63B4" w:rsidRPr="00AD63B4" w:rsidRDefault="00AD63B4" w:rsidP="00AD63B4">
      <w:pPr>
        <w:pStyle w:val="ListParagraph"/>
        <w:keepNext/>
        <w:keepLines/>
        <w:spacing w:after="258"/>
        <w:ind w:left="705"/>
        <w:outlineLvl w:val="0"/>
        <w:rPr>
          <w:rFonts w:ascii="Arial" w:eastAsia="Arial" w:hAnsi="Arial" w:cs="Arial"/>
          <w:color w:val="000000"/>
          <w:sz w:val="24"/>
          <w:lang w:eastAsia="en-GB"/>
        </w:rPr>
      </w:pPr>
    </w:p>
    <w:p w14:paraId="77BDCBD1" w14:textId="77777777" w:rsidR="002367CA" w:rsidRDefault="00AD63B4" w:rsidP="00573489">
      <w:pPr>
        <w:pStyle w:val="ListParagraph"/>
        <w:keepNext/>
        <w:keepLines/>
        <w:numPr>
          <w:ilvl w:val="1"/>
          <w:numId w:val="5"/>
        </w:numPr>
        <w:spacing w:after="258"/>
        <w:outlineLvl w:val="0"/>
        <w:rPr>
          <w:rFonts w:ascii="Arial" w:eastAsia="Arial" w:hAnsi="Arial" w:cs="Arial"/>
          <w:color w:val="000000"/>
          <w:sz w:val="24"/>
          <w:lang w:eastAsia="en-GB"/>
        </w:rPr>
      </w:pPr>
      <w:r w:rsidRPr="00573489">
        <w:rPr>
          <w:rFonts w:ascii="Arial" w:eastAsia="Arial" w:hAnsi="Arial" w:cs="Arial"/>
          <w:color w:val="000000"/>
          <w:sz w:val="24"/>
          <w:lang w:eastAsia="en-GB"/>
        </w:rPr>
        <w:t>The Association is responsible for the maintenance and repair of its stock. However, customers also have responsibilities for some repairs and maintenance. This policy aims to support the current Reactive Repairs Policy and provide savings in un-necessary works attributable to neglect, misuse and/or wilful damage.</w:t>
      </w:r>
    </w:p>
    <w:p w14:paraId="47411A6B" w14:textId="77777777" w:rsidR="00AD63B4" w:rsidRPr="00AD63B4" w:rsidRDefault="002367CA" w:rsidP="002367CA">
      <w:pPr>
        <w:keepNext/>
        <w:keepLines/>
        <w:spacing w:after="258"/>
        <w:outlineLvl w:val="0"/>
        <w:rPr>
          <w:rFonts w:ascii="Arial" w:eastAsia="Arial" w:hAnsi="Arial" w:cs="Arial"/>
          <w:color w:val="000000"/>
          <w:sz w:val="24"/>
          <w:lang w:eastAsia="en-GB"/>
        </w:rPr>
      </w:pPr>
      <w:r>
        <w:rPr>
          <w:rFonts w:ascii="Arial" w:eastAsia="Arial" w:hAnsi="Arial" w:cs="Arial"/>
          <w:color w:val="000000"/>
          <w:sz w:val="24"/>
          <w:lang w:eastAsia="en-GB"/>
        </w:rPr>
        <w:t>1.3</w:t>
      </w:r>
      <w:r w:rsidR="00AD63B4" w:rsidRPr="002367CA">
        <w:rPr>
          <w:rFonts w:ascii="Arial" w:eastAsia="Arial" w:hAnsi="Arial" w:cs="Arial"/>
          <w:color w:val="000000"/>
          <w:sz w:val="24"/>
          <w:lang w:eastAsia="en-GB"/>
        </w:rPr>
        <w:t xml:space="preserve"> </w:t>
      </w:r>
      <w:r>
        <w:rPr>
          <w:rFonts w:ascii="Arial" w:eastAsia="Arial" w:hAnsi="Arial" w:cs="Arial"/>
          <w:color w:val="000000"/>
          <w:sz w:val="24"/>
          <w:lang w:eastAsia="en-GB"/>
        </w:rPr>
        <w:tab/>
      </w:r>
      <w:r w:rsidR="00AD63B4" w:rsidRPr="002367CA">
        <w:rPr>
          <w:rFonts w:ascii="Arial" w:eastAsia="Arial" w:hAnsi="Arial" w:cs="Arial"/>
          <w:color w:val="000000"/>
          <w:sz w:val="24"/>
          <w:lang w:eastAsia="en-GB"/>
        </w:rPr>
        <w:t xml:space="preserve">Rechargeable repairs have the potential to have a significant effect on the </w:t>
      </w:r>
      <w:r>
        <w:rPr>
          <w:rFonts w:ascii="Arial" w:eastAsia="Arial" w:hAnsi="Arial" w:cs="Arial"/>
          <w:color w:val="000000"/>
          <w:sz w:val="24"/>
          <w:lang w:eastAsia="en-GB"/>
        </w:rPr>
        <w:tab/>
      </w:r>
      <w:r w:rsidR="00AD63B4" w:rsidRPr="002367CA">
        <w:rPr>
          <w:rFonts w:ascii="Arial" w:eastAsia="Arial" w:hAnsi="Arial" w:cs="Arial"/>
          <w:color w:val="000000"/>
          <w:sz w:val="24"/>
          <w:lang w:eastAsia="en-GB"/>
        </w:rPr>
        <w:t xml:space="preserve">reactive repairs budget if not managed effectively. Whilst the Association </w:t>
      </w:r>
      <w:r>
        <w:rPr>
          <w:rFonts w:ascii="Arial" w:eastAsia="Arial" w:hAnsi="Arial" w:cs="Arial"/>
          <w:color w:val="000000"/>
          <w:sz w:val="24"/>
          <w:lang w:eastAsia="en-GB"/>
        </w:rPr>
        <w:tab/>
      </w:r>
      <w:r w:rsidR="00AD63B4" w:rsidRPr="002367CA">
        <w:rPr>
          <w:rFonts w:ascii="Arial" w:eastAsia="Arial" w:hAnsi="Arial" w:cs="Arial"/>
          <w:color w:val="000000"/>
          <w:sz w:val="24"/>
          <w:lang w:eastAsia="en-GB"/>
        </w:rPr>
        <w:t xml:space="preserve">understands that the recovery of these costs is a difficult task, there is a need </w:t>
      </w:r>
      <w:r>
        <w:rPr>
          <w:rFonts w:ascii="Arial" w:eastAsia="Arial" w:hAnsi="Arial" w:cs="Arial"/>
          <w:color w:val="000000"/>
          <w:sz w:val="24"/>
          <w:lang w:eastAsia="en-GB"/>
        </w:rPr>
        <w:tab/>
      </w:r>
      <w:r w:rsidR="00AD63B4" w:rsidRPr="002367CA">
        <w:rPr>
          <w:rFonts w:ascii="Arial" w:eastAsia="Arial" w:hAnsi="Arial" w:cs="Arial"/>
          <w:color w:val="000000"/>
          <w:sz w:val="24"/>
          <w:lang w:eastAsia="en-GB"/>
        </w:rPr>
        <w:t xml:space="preserve">for clarity on the approach for residents who are exposed to costs associated </w:t>
      </w:r>
      <w:r>
        <w:rPr>
          <w:rFonts w:ascii="Arial" w:eastAsia="Arial" w:hAnsi="Arial" w:cs="Arial"/>
          <w:color w:val="000000"/>
          <w:sz w:val="24"/>
          <w:lang w:eastAsia="en-GB"/>
        </w:rPr>
        <w:tab/>
      </w:r>
      <w:r w:rsidR="00AD63B4" w:rsidRPr="002367CA">
        <w:rPr>
          <w:rFonts w:ascii="Arial" w:eastAsia="Arial" w:hAnsi="Arial" w:cs="Arial"/>
          <w:color w:val="000000"/>
          <w:sz w:val="24"/>
          <w:lang w:eastAsia="en-GB"/>
        </w:rPr>
        <w:t>in dealing with rechargeable re</w:t>
      </w:r>
      <w:r>
        <w:rPr>
          <w:rFonts w:ascii="Arial" w:eastAsia="Arial" w:hAnsi="Arial" w:cs="Arial"/>
          <w:color w:val="000000"/>
          <w:sz w:val="24"/>
          <w:lang w:eastAsia="en-GB"/>
        </w:rPr>
        <w:t>pairs and the recovery process.</w:t>
      </w:r>
    </w:p>
    <w:p w14:paraId="279F60B3" w14:textId="77777777" w:rsidR="00AD63B4" w:rsidRDefault="00AD63B4" w:rsidP="002367CA">
      <w:pPr>
        <w:pStyle w:val="ListParagraph"/>
        <w:keepNext/>
        <w:keepLines/>
        <w:tabs>
          <w:tab w:val="center" w:pos="1934"/>
        </w:tabs>
        <w:spacing w:after="258"/>
        <w:ind w:left="1005"/>
        <w:outlineLvl w:val="0"/>
        <w:rPr>
          <w:rFonts w:ascii="Arial" w:eastAsia="Arial" w:hAnsi="Arial" w:cs="Arial"/>
          <w:b/>
          <w:color w:val="000000"/>
          <w:sz w:val="24"/>
          <w:lang w:eastAsia="en-GB"/>
        </w:rPr>
      </w:pPr>
    </w:p>
    <w:p w14:paraId="284D8719" w14:textId="77777777" w:rsidR="00AD63B4" w:rsidRPr="002367CA" w:rsidRDefault="00AD63B4" w:rsidP="00AD63B4">
      <w:pPr>
        <w:pStyle w:val="ListParagraph"/>
        <w:keepNext/>
        <w:keepLines/>
        <w:numPr>
          <w:ilvl w:val="0"/>
          <w:numId w:val="5"/>
        </w:numPr>
        <w:tabs>
          <w:tab w:val="center" w:pos="1934"/>
        </w:tabs>
        <w:spacing w:after="258"/>
        <w:outlineLvl w:val="0"/>
        <w:rPr>
          <w:rFonts w:ascii="Arial" w:eastAsia="Arial" w:hAnsi="Arial" w:cs="Arial"/>
          <w:b/>
          <w:color w:val="000000"/>
          <w:sz w:val="24"/>
          <w:lang w:eastAsia="en-GB"/>
        </w:rPr>
      </w:pPr>
      <w:r w:rsidRPr="002367CA">
        <w:rPr>
          <w:rFonts w:ascii="Arial" w:eastAsia="Arial" w:hAnsi="Arial" w:cs="Arial"/>
          <w:b/>
          <w:color w:val="000000"/>
          <w:sz w:val="24"/>
          <w:lang w:eastAsia="en-GB"/>
        </w:rPr>
        <w:t xml:space="preserve">AIMS &amp; OBJECTIVES </w:t>
      </w:r>
    </w:p>
    <w:p w14:paraId="41449C47" w14:textId="77777777" w:rsidR="00AD63B4" w:rsidRPr="00AD63B4" w:rsidRDefault="002367CA" w:rsidP="00AD63B4">
      <w:pPr>
        <w:spacing w:after="267"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2.1</w:t>
      </w:r>
      <w:r w:rsidR="00AD63B4" w:rsidRPr="00AD63B4">
        <w:rPr>
          <w:rFonts w:ascii="Arial" w:eastAsia="Arial" w:hAnsi="Arial" w:cs="Arial"/>
          <w:color w:val="000000"/>
          <w:sz w:val="24"/>
          <w:lang w:eastAsia="en-GB"/>
        </w:rPr>
        <w:t xml:space="preserve"> </w:t>
      </w:r>
      <w:r w:rsidR="00AD63B4">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The Rechargeable Repairs Policy aims to ensure that </w:t>
      </w:r>
      <w:r>
        <w:rPr>
          <w:rFonts w:ascii="Arial" w:eastAsia="Arial" w:hAnsi="Arial" w:cs="Arial"/>
          <w:color w:val="000000"/>
          <w:sz w:val="24"/>
          <w:lang w:eastAsia="en-GB"/>
        </w:rPr>
        <w:t xml:space="preserve">Ruchazie </w:t>
      </w:r>
      <w:r w:rsidR="00AD63B4" w:rsidRPr="00AD63B4">
        <w:rPr>
          <w:rFonts w:ascii="Arial" w:eastAsia="Arial" w:hAnsi="Arial" w:cs="Arial"/>
          <w:color w:val="000000"/>
          <w:sz w:val="24"/>
          <w:lang w:eastAsia="en-GB"/>
        </w:rPr>
        <w:t xml:space="preserve">Housing Association has an accountable process to identify, record and put in place procedures to recover costs </w:t>
      </w:r>
    </w:p>
    <w:p w14:paraId="002C339A" w14:textId="77777777" w:rsidR="00AD63B4" w:rsidRPr="00AD63B4" w:rsidRDefault="002367CA" w:rsidP="00AD63B4">
      <w:pPr>
        <w:spacing w:after="274" w:line="242" w:lineRule="auto"/>
        <w:ind w:left="715" w:right="-14" w:hanging="730"/>
        <w:rPr>
          <w:rFonts w:ascii="Arial" w:eastAsia="Arial" w:hAnsi="Arial" w:cs="Arial"/>
          <w:color w:val="000000"/>
          <w:sz w:val="24"/>
          <w:lang w:eastAsia="en-GB"/>
        </w:rPr>
      </w:pPr>
      <w:r>
        <w:rPr>
          <w:rFonts w:ascii="Arial" w:eastAsia="Arial" w:hAnsi="Arial" w:cs="Arial"/>
          <w:color w:val="000000"/>
          <w:sz w:val="24"/>
          <w:lang w:eastAsia="en-GB"/>
        </w:rPr>
        <w:t>2.</w:t>
      </w:r>
      <w:r w:rsidR="00AD63B4" w:rsidRPr="00AD63B4">
        <w:rPr>
          <w:rFonts w:ascii="Arial" w:eastAsia="Arial" w:hAnsi="Arial" w:cs="Arial"/>
          <w:color w:val="000000"/>
          <w:sz w:val="24"/>
          <w:lang w:eastAsia="en-GB"/>
        </w:rPr>
        <w:t xml:space="preserve">2 </w:t>
      </w:r>
      <w:r w:rsidR="00AD63B4" w:rsidRPr="00AD63B4">
        <w:rPr>
          <w:rFonts w:ascii="Arial" w:eastAsia="Arial" w:hAnsi="Arial" w:cs="Arial"/>
          <w:color w:val="000000"/>
          <w:sz w:val="24"/>
          <w:lang w:eastAsia="en-GB"/>
        </w:rPr>
        <w:tab/>
        <w:t xml:space="preserve">This policy describes the activities and responsibilities involved in carrying out repairs in circumstances where the repair is the responsibility of the tenant or owner. </w:t>
      </w:r>
    </w:p>
    <w:p w14:paraId="3AC44C53" w14:textId="77777777" w:rsidR="00AD63B4" w:rsidRPr="00AD63B4" w:rsidRDefault="002367CA" w:rsidP="00AD63B4">
      <w:pPr>
        <w:tabs>
          <w:tab w:val="center" w:pos="4022"/>
        </w:tabs>
        <w:spacing w:after="289" w:line="249" w:lineRule="auto"/>
        <w:ind w:left="-15"/>
        <w:rPr>
          <w:rFonts w:ascii="Arial" w:eastAsia="Arial" w:hAnsi="Arial" w:cs="Arial"/>
          <w:color w:val="000000"/>
          <w:sz w:val="24"/>
          <w:lang w:eastAsia="en-GB"/>
        </w:rPr>
      </w:pPr>
      <w:r>
        <w:rPr>
          <w:rFonts w:ascii="Arial" w:eastAsia="Arial" w:hAnsi="Arial" w:cs="Arial"/>
          <w:color w:val="000000"/>
          <w:sz w:val="24"/>
          <w:lang w:eastAsia="en-GB"/>
        </w:rPr>
        <w:t>2.</w:t>
      </w:r>
      <w:r w:rsidR="00AD63B4" w:rsidRPr="00AD63B4">
        <w:rPr>
          <w:rFonts w:ascii="Arial" w:eastAsia="Arial" w:hAnsi="Arial" w:cs="Arial"/>
          <w:color w:val="000000"/>
          <w:sz w:val="24"/>
          <w:lang w:eastAsia="en-GB"/>
        </w:rPr>
        <w:t xml:space="preserve">3 </w:t>
      </w:r>
      <w:r w:rsidR="00AD63B4" w:rsidRPr="00AD63B4">
        <w:rPr>
          <w:rFonts w:ascii="Arial" w:eastAsia="Arial" w:hAnsi="Arial" w:cs="Arial"/>
          <w:color w:val="000000"/>
          <w:sz w:val="24"/>
          <w:lang w:eastAsia="en-GB"/>
        </w:rPr>
        <w:tab/>
        <w:t xml:space="preserve">The specific objectives of the Rechargeable Repair Policy are: </w:t>
      </w:r>
    </w:p>
    <w:p w14:paraId="17B0DA88" w14:textId="77777777" w:rsidR="00AD63B4" w:rsidRPr="00AD63B4" w:rsidRDefault="00AD63B4" w:rsidP="00AD63B4">
      <w:pPr>
        <w:numPr>
          <w:ilvl w:val="0"/>
          <w:numId w:val="1"/>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give clear guidance on the circumstances where repair costs will be recharged; </w:t>
      </w:r>
    </w:p>
    <w:p w14:paraId="76BC551E" w14:textId="77777777" w:rsidR="00AD63B4" w:rsidRPr="00AD63B4" w:rsidRDefault="00AD63B4" w:rsidP="00AD63B4">
      <w:pPr>
        <w:numPr>
          <w:ilvl w:val="0"/>
          <w:numId w:val="1"/>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give clear guidance on the circumstances where discretion will be exercised; </w:t>
      </w:r>
    </w:p>
    <w:p w14:paraId="321A4534" w14:textId="77777777" w:rsidR="00AD63B4" w:rsidRPr="00AD63B4" w:rsidRDefault="00AD63B4" w:rsidP="00AD63B4">
      <w:pPr>
        <w:numPr>
          <w:ilvl w:val="0"/>
          <w:numId w:val="1"/>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outline the process of recharging for repairs; </w:t>
      </w:r>
    </w:p>
    <w:p w14:paraId="34DDA58C" w14:textId="77777777" w:rsidR="00AD63B4" w:rsidRPr="00AD63B4" w:rsidRDefault="00AD63B4" w:rsidP="00AD63B4">
      <w:pPr>
        <w:numPr>
          <w:ilvl w:val="0"/>
          <w:numId w:val="1"/>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outline the basis for calculating the recharge; </w:t>
      </w:r>
    </w:p>
    <w:p w14:paraId="3624B48A" w14:textId="77777777" w:rsidR="00AD63B4" w:rsidRPr="00AD63B4" w:rsidRDefault="00AD63B4" w:rsidP="00AD63B4">
      <w:pPr>
        <w:numPr>
          <w:ilvl w:val="0"/>
          <w:numId w:val="1"/>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inform tenants of payment arrangements; </w:t>
      </w:r>
    </w:p>
    <w:p w14:paraId="392EF351" w14:textId="77777777" w:rsidR="00AD63B4" w:rsidRPr="00AD63B4" w:rsidRDefault="00AD63B4" w:rsidP="00AD63B4">
      <w:pPr>
        <w:numPr>
          <w:ilvl w:val="0"/>
          <w:numId w:val="1"/>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inform tenants of the action the Association may take if payment is not made; and </w:t>
      </w:r>
    </w:p>
    <w:p w14:paraId="59393474" w14:textId="77777777" w:rsidR="00AD63B4" w:rsidRPr="00AD63B4" w:rsidRDefault="00AD63B4" w:rsidP="00AD63B4">
      <w:pPr>
        <w:numPr>
          <w:ilvl w:val="0"/>
          <w:numId w:val="1"/>
        </w:numPr>
        <w:spacing w:after="266"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To monitor the performance in the recording of rechargeable repairs in order to seek continuous improvement. </w:t>
      </w:r>
    </w:p>
    <w:p w14:paraId="029E31AB" w14:textId="77777777" w:rsidR="00AD63B4" w:rsidRPr="00AD63B4" w:rsidRDefault="002367CA" w:rsidP="00AD63B4">
      <w:pPr>
        <w:keepNext/>
        <w:keepLines/>
        <w:tabs>
          <w:tab w:val="center" w:pos="3241"/>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lastRenderedPageBreak/>
        <w:t>3.</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 xml:space="preserve">DEFINITION OF A RECHARGEABLE REPAIR </w:t>
      </w:r>
    </w:p>
    <w:p w14:paraId="09E41357" w14:textId="77777777" w:rsidR="00AD63B4" w:rsidRPr="00AD63B4" w:rsidRDefault="002367CA" w:rsidP="00AD63B4">
      <w:pPr>
        <w:spacing w:after="284"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3.1</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 A rechargeable repair is defined as works that have been required to be carried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out by the Association but not limited to the following items: </w:t>
      </w:r>
    </w:p>
    <w:p w14:paraId="0DC69626" w14:textId="77777777" w:rsidR="00AD63B4" w:rsidRPr="00AD63B4" w:rsidRDefault="00AD63B4" w:rsidP="00AD63B4">
      <w:pPr>
        <w:numPr>
          <w:ilvl w:val="0"/>
          <w:numId w:val="2"/>
        </w:numPr>
        <w:spacing w:after="5"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Wilful damage, neglect, misuse or abuse to the property, communal and external areas attributable to former or current tenants or owners as well as family or invited visitors to the property </w:t>
      </w:r>
    </w:p>
    <w:p w14:paraId="167AFA5A" w14:textId="77777777" w:rsidR="00AD63B4" w:rsidRPr="00AD63B4" w:rsidRDefault="00AD63B4" w:rsidP="00AD63B4">
      <w:pPr>
        <w:numPr>
          <w:ilvl w:val="0"/>
          <w:numId w:val="2"/>
        </w:numPr>
        <w:spacing w:after="5"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Costs for repairs deemed to be the responsibility of the tenant to complete, or for the removal of goods or belongings from a void property previously agreed with the tenant to be undertaken prior to moving out </w:t>
      </w:r>
    </w:p>
    <w:p w14:paraId="06E30F06" w14:textId="77777777" w:rsidR="00AD63B4" w:rsidRPr="00AD63B4" w:rsidRDefault="00AD63B4" w:rsidP="00AD63B4">
      <w:pPr>
        <w:numPr>
          <w:ilvl w:val="0"/>
          <w:numId w:val="2"/>
        </w:numPr>
        <w:spacing w:after="5"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Repairs carried out to an abandoned property or where a tenant has been evicted where the out-going tenant can be pursued </w:t>
      </w:r>
    </w:p>
    <w:p w14:paraId="4FC41D7A" w14:textId="77777777" w:rsidR="00AD63B4" w:rsidRPr="00AD63B4" w:rsidRDefault="00AD63B4" w:rsidP="00AD63B4">
      <w:pPr>
        <w:numPr>
          <w:ilvl w:val="0"/>
          <w:numId w:val="2"/>
        </w:numPr>
        <w:spacing w:after="5"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Repairs required due to unauthorised or unsatisfactory alterations carried out by the tenant </w:t>
      </w:r>
    </w:p>
    <w:p w14:paraId="31ABADAC" w14:textId="77777777" w:rsidR="00AD63B4" w:rsidRPr="00AD63B4" w:rsidRDefault="00AD63B4" w:rsidP="00AD63B4">
      <w:pPr>
        <w:numPr>
          <w:ilvl w:val="0"/>
          <w:numId w:val="2"/>
        </w:numPr>
        <w:spacing w:after="5"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Damage caused to the property by the Police following a lawful raid at a property which results in an arrest </w:t>
      </w:r>
    </w:p>
    <w:p w14:paraId="22326146" w14:textId="77777777" w:rsidR="00AD63B4" w:rsidRPr="00AD63B4" w:rsidRDefault="00AD63B4" w:rsidP="00AD63B4">
      <w:pPr>
        <w:numPr>
          <w:ilvl w:val="0"/>
          <w:numId w:val="2"/>
        </w:numPr>
        <w:spacing w:after="5"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Removal of items from communal areas which can be connected to a particular tenant or owner </w:t>
      </w:r>
    </w:p>
    <w:p w14:paraId="01CA8058" w14:textId="77777777" w:rsidR="00AD63B4" w:rsidRPr="00AD63B4" w:rsidRDefault="00AD63B4" w:rsidP="00AD63B4">
      <w:pPr>
        <w:numPr>
          <w:ilvl w:val="0"/>
          <w:numId w:val="2"/>
        </w:numPr>
        <w:spacing w:after="267" w:line="249" w:lineRule="auto"/>
        <w:ind w:right="4" w:hanging="286"/>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Costs attributable to gaining access for gas servicing and / or uncapping gas meters as a result of the no-access. </w:t>
      </w:r>
    </w:p>
    <w:p w14:paraId="50AA4F23" w14:textId="77777777" w:rsidR="00AD63B4" w:rsidRPr="00AD63B4" w:rsidRDefault="002367CA" w:rsidP="00AD63B4">
      <w:pPr>
        <w:keepNext/>
        <w:keepLines/>
        <w:tabs>
          <w:tab w:val="center" w:pos="1508"/>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t>4.</w:t>
      </w:r>
      <w:r w:rsidR="00AD63B4" w:rsidRPr="00AD63B4">
        <w:rPr>
          <w:rFonts w:ascii="Arial" w:eastAsia="Arial" w:hAnsi="Arial" w:cs="Arial"/>
          <w:b/>
          <w:color w:val="000000"/>
          <w:sz w:val="24"/>
          <w:lang w:eastAsia="en-GB"/>
        </w:rPr>
        <w:tab/>
        <w:t>EXEMPTIONS</w:t>
      </w:r>
    </w:p>
    <w:p w14:paraId="30AAE123" w14:textId="77777777" w:rsidR="00AD63B4" w:rsidRDefault="002367CA" w:rsidP="00AD63B4">
      <w:pPr>
        <w:tabs>
          <w:tab w:val="center" w:pos="3636"/>
        </w:tabs>
        <w:spacing w:after="5" w:line="249" w:lineRule="auto"/>
        <w:ind w:left="-15"/>
        <w:rPr>
          <w:rFonts w:ascii="Arial" w:eastAsia="Arial" w:hAnsi="Arial" w:cs="Arial"/>
          <w:color w:val="000000"/>
          <w:sz w:val="24"/>
          <w:lang w:eastAsia="en-GB"/>
        </w:rPr>
      </w:pPr>
      <w:r>
        <w:rPr>
          <w:rFonts w:ascii="Arial" w:eastAsia="Arial" w:hAnsi="Arial" w:cs="Arial"/>
          <w:color w:val="000000"/>
          <w:sz w:val="24"/>
          <w:lang w:eastAsia="en-GB"/>
        </w:rPr>
        <w:t>4.1</w:t>
      </w:r>
      <w:r w:rsidR="00AD63B4" w:rsidRPr="00AD63B4">
        <w:rPr>
          <w:rFonts w:ascii="Arial" w:eastAsia="Arial" w:hAnsi="Arial" w:cs="Arial"/>
          <w:color w:val="000000"/>
          <w:sz w:val="24"/>
          <w:lang w:eastAsia="en-GB"/>
        </w:rPr>
        <w:t xml:space="preserve"> </w:t>
      </w:r>
      <w:r w:rsidR="00AD63B4" w:rsidRPr="00AD63B4">
        <w:rPr>
          <w:rFonts w:ascii="Arial" w:eastAsia="Arial" w:hAnsi="Arial" w:cs="Arial"/>
          <w:color w:val="000000"/>
          <w:sz w:val="24"/>
          <w:lang w:eastAsia="en-GB"/>
        </w:rPr>
        <w:tab/>
        <w:t xml:space="preserve">No charge will be levied in the following circumstances: </w:t>
      </w:r>
    </w:p>
    <w:p w14:paraId="268BCA04" w14:textId="77777777" w:rsidR="002367CA" w:rsidRPr="00AD63B4" w:rsidRDefault="002367CA" w:rsidP="00AD63B4">
      <w:pPr>
        <w:tabs>
          <w:tab w:val="center" w:pos="3636"/>
        </w:tabs>
        <w:spacing w:after="5" w:line="249" w:lineRule="auto"/>
        <w:ind w:left="-15"/>
        <w:rPr>
          <w:rFonts w:ascii="Arial" w:eastAsia="Arial" w:hAnsi="Arial" w:cs="Arial"/>
          <w:color w:val="000000"/>
          <w:sz w:val="24"/>
          <w:lang w:eastAsia="en-GB"/>
        </w:rPr>
      </w:pPr>
    </w:p>
    <w:p w14:paraId="5BD1CE2C" w14:textId="77777777" w:rsidR="00AD63B4" w:rsidRPr="00AD63B4" w:rsidRDefault="002367CA" w:rsidP="00AD63B4">
      <w:pPr>
        <w:numPr>
          <w:ilvl w:val="0"/>
          <w:numId w:val="3"/>
        </w:numPr>
        <w:spacing w:after="5" w:line="249" w:lineRule="auto"/>
        <w:ind w:right="4" w:hanging="360"/>
        <w:jc w:val="both"/>
        <w:rPr>
          <w:rFonts w:ascii="Arial" w:eastAsia="Arial" w:hAnsi="Arial" w:cs="Arial"/>
          <w:color w:val="000000"/>
          <w:sz w:val="24"/>
          <w:lang w:eastAsia="en-GB"/>
        </w:rPr>
      </w:pPr>
      <w:r>
        <w:rPr>
          <w:rFonts w:ascii="Arial" w:eastAsia="Arial" w:hAnsi="Arial" w:cs="Arial"/>
          <w:color w:val="000000"/>
          <w:sz w:val="24"/>
          <w:lang w:eastAsia="en-GB"/>
        </w:rPr>
        <w:t xml:space="preserve">Where the repair is required as a result of </w:t>
      </w:r>
      <w:r w:rsidR="00A56A99">
        <w:rPr>
          <w:rFonts w:ascii="Arial" w:eastAsia="Arial" w:hAnsi="Arial" w:cs="Arial"/>
          <w:color w:val="000000"/>
          <w:sz w:val="24"/>
          <w:lang w:eastAsia="en-GB"/>
        </w:rPr>
        <w:t>wil</w:t>
      </w:r>
      <w:r w:rsidR="00A56A99" w:rsidRPr="00AD63B4">
        <w:rPr>
          <w:rFonts w:ascii="Arial" w:eastAsia="Arial" w:hAnsi="Arial" w:cs="Arial"/>
          <w:color w:val="000000"/>
          <w:sz w:val="24"/>
          <w:lang w:eastAsia="en-GB"/>
        </w:rPr>
        <w:t>ful</w:t>
      </w:r>
      <w:r w:rsidR="00AD63B4" w:rsidRPr="00AD63B4">
        <w:rPr>
          <w:rFonts w:ascii="Arial" w:eastAsia="Arial" w:hAnsi="Arial" w:cs="Arial"/>
          <w:color w:val="000000"/>
          <w:sz w:val="24"/>
          <w:lang w:eastAsia="en-GB"/>
        </w:rPr>
        <w:t xml:space="preserve"> damage. (For example re-setting of tripped electrics) </w:t>
      </w:r>
    </w:p>
    <w:p w14:paraId="1ADF5C35" w14:textId="77777777" w:rsidR="00AD63B4" w:rsidRPr="00AD63B4" w:rsidRDefault="00AD63B4" w:rsidP="00AD63B4">
      <w:pPr>
        <w:numPr>
          <w:ilvl w:val="0"/>
          <w:numId w:val="3"/>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Where emergency services have had reason to force access to ensure the safety of a resident within their home. The exception would be where Police have forced entry (as per 2.1) </w:t>
      </w:r>
    </w:p>
    <w:p w14:paraId="05E11827" w14:textId="77777777" w:rsidR="00AD63B4" w:rsidRPr="00AD63B4" w:rsidRDefault="00AD63B4" w:rsidP="00AD63B4">
      <w:pPr>
        <w:numPr>
          <w:ilvl w:val="0"/>
          <w:numId w:val="3"/>
        </w:numPr>
        <w:spacing w:after="5"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As a result of an incident where the tenant can provide a crime reference number which relates to the damage. This can include instances of domestic violence, harassment, hate crime, or other forms of Anti-Social Behaviour </w:t>
      </w:r>
    </w:p>
    <w:p w14:paraId="27683ACE" w14:textId="77777777" w:rsidR="00AD63B4" w:rsidRPr="00AD63B4" w:rsidRDefault="00AD63B4" w:rsidP="00AD63B4">
      <w:pPr>
        <w:numPr>
          <w:ilvl w:val="0"/>
          <w:numId w:val="3"/>
        </w:numPr>
        <w:spacing w:after="267" w:line="249" w:lineRule="auto"/>
        <w:ind w:right="4" w:hanging="360"/>
        <w:jc w:val="both"/>
        <w:rPr>
          <w:rFonts w:ascii="Arial" w:eastAsia="Arial" w:hAnsi="Arial" w:cs="Arial"/>
          <w:color w:val="000000"/>
          <w:sz w:val="24"/>
          <w:lang w:eastAsia="en-GB"/>
        </w:rPr>
      </w:pPr>
      <w:r w:rsidRPr="00AD63B4">
        <w:rPr>
          <w:rFonts w:ascii="Arial" w:eastAsia="Arial" w:hAnsi="Arial" w:cs="Arial"/>
          <w:color w:val="000000"/>
          <w:sz w:val="24"/>
          <w:lang w:eastAsia="en-GB"/>
        </w:rPr>
        <w:t>Any other exceptional reason as approved by the Property Services</w:t>
      </w:r>
      <w:r w:rsidR="002367CA">
        <w:rPr>
          <w:rFonts w:ascii="Arial" w:eastAsia="Arial" w:hAnsi="Arial" w:cs="Arial"/>
          <w:color w:val="000000"/>
          <w:sz w:val="24"/>
          <w:lang w:eastAsia="en-GB"/>
        </w:rPr>
        <w:t xml:space="preserve"> Officer</w:t>
      </w:r>
      <w:r w:rsidRPr="00AD63B4">
        <w:rPr>
          <w:rFonts w:ascii="Arial" w:eastAsia="Arial" w:hAnsi="Arial" w:cs="Arial"/>
          <w:color w:val="000000"/>
          <w:sz w:val="24"/>
          <w:lang w:eastAsia="en-GB"/>
        </w:rPr>
        <w:t xml:space="preserve"> or </w:t>
      </w:r>
      <w:r w:rsidR="002367CA">
        <w:rPr>
          <w:rFonts w:ascii="Arial" w:eastAsia="Arial" w:hAnsi="Arial" w:cs="Arial"/>
          <w:color w:val="000000"/>
          <w:sz w:val="24"/>
          <w:lang w:eastAsia="en-GB"/>
        </w:rPr>
        <w:t>Senior Officer</w:t>
      </w:r>
      <w:r w:rsidRPr="00AD63B4">
        <w:rPr>
          <w:rFonts w:ascii="Arial" w:eastAsia="Arial" w:hAnsi="Arial" w:cs="Arial"/>
          <w:color w:val="000000"/>
          <w:sz w:val="24"/>
          <w:lang w:eastAsia="en-GB"/>
        </w:rPr>
        <w:t xml:space="preserve"> </w:t>
      </w:r>
    </w:p>
    <w:p w14:paraId="64A4B1DF" w14:textId="77777777" w:rsidR="00AD63B4" w:rsidRPr="00AD63B4" w:rsidRDefault="002367CA" w:rsidP="00AD63B4">
      <w:pPr>
        <w:spacing w:after="543"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4.2</w:t>
      </w:r>
      <w:r>
        <w:rPr>
          <w:rFonts w:ascii="Arial" w:eastAsia="Arial" w:hAnsi="Arial" w:cs="Arial"/>
          <w:color w:val="000000"/>
          <w:sz w:val="24"/>
          <w:lang w:eastAsia="en-GB"/>
        </w:rPr>
        <w:tab/>
        <w:t xml:space="preserve">Ruchazie </w:t>
      </w:r>
      <w:r w:rsidR="00AD63B4" w:rsidRPr="00AD63B4">
        <w:rPr>
          <w:rFonts w:ascii="Arial" w:eastAsia="Arial" w:hAnsi="Arial" w:cs="Arial"/>
          <w:color w:val="000000"/>
          <w:sz w:val="24"/>
          <w:lang w:eastAsia="en-GB"/>
        </w:rPr>
        <w:t xml:space="preserve">Housing Association will monitor exempt rechargeable repairs on a case by case basis and where it is considered that there </w:t>
      </w:r>
      <w:r w:rsidRPr="00AD63B4">
        <w:rPr>
          <w:rFonts w:ascii="Arial" w:eastAsia="Arial" w:hAnsi="Arial" w:cs="Arial"/>
          <w:color w:val="000000"/>
          <w:sz w:val="24"/>
          <w:lang w:eastAsia="en-GB"/>
        </w:rPr>
        <w:t>is</w:t>
      </w:r>
      <w:r w:rsidR="00AD63B4" w:rsidRPr="00AD63B4">
        <w:rPr>
          <w:rFonts w:ascii="Arial" w:eastAsia="Arial" w:hAnsi="Arial" w:cs="Arial"/>
          <w:color w:val="000000"/>
          <w:sz w:val="24"/>
          <w:lang w:eastAsia="en-GB"/>
        </w:rPr>
        <w:t xml:space="preserve"> an exceptional amount of rechargeable repairs these will be addressed by the Association which may form the basis of issuing warning letters. The Property Services or </w:t>
      </w:r>
      <w:r>
        <w:rPr>
          <w:rFonts w:ascii="Arial" w:eastAsia="Arial" w:hAnsi="Arial" w:cs="Arial"/>
          <w:color w:val="000000"/>
          <w:sz w:val="24"/>
          <w:lang w:eastAsia="en-GB"/>
        </w:rPr>
        <w:t>Senior Officer</w:t>
      </w:r>
      <w:r w:rsidR="00AD63B4" w:rsidRPr="00AD63B4">
        <w:rPr>
          <w:rFonts w:ascii="Arial" w:eastAsia="Arial" w:hAnsi="Arial" w:cs="Arial"/>
          <w:color w:val="000000"/>
          <w:sz w:val="24"/>
          <w:lang w:eastAsia="en-GB"/>
        </w:rPr>
        <w:t xml:space="preserve"> may reserve the right to raise a charge for works where felt appropriate. </w:t>
      </w:r>
    </w:p>
    <w:p w14:paraId="1D48AB54" w14:textId="77777777" w:rsidR="00AD63B4" w:rsidRPr="00AD63B4" w:rsidRDefault="002367CA" w:rsidP="00AD63B4">
      <w:pPr>
        <w:keepNext/>
        <w:keepLines/>
        <w:tabs>
          <w:tab w:val="center" w:pos="1967"/>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lastRenderedPageBreak/>
        <w:t>5.</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 xml:space="preserve">LEGAL FRAMEWORK </w:t>
      </w:r>
    </w:p>
    <w:p w14:paraId="07E17DE6" w14:textId="77777777" w:rsidR="00AD63B4" w:rsidRPr="008F7440" w:rsidRDefault="002367CA" w:rsidP="00AD63B4">
      <w:pPr>
        <w:spacing w:after="266" w:line="249" w:lineRule="auto"/>
        <w:ind w:left="703" w:hanging="718"/>
        <w:jc w:val="both"/>
        <w:rPr>
          <w:rFonts w:ascii="Arial" w:eastAsia="Arial" w:hAnsi="Arial" w:cs="Arial"/>
          <w:color w:val="000000"/>
          <w:sz w:val="24"/>
          <w:szCs w:val="24"/>
          <w:lang w:eastAsia="en-GB"/>
        </w:rPr>
      </w:pPr>
      <w:r>
        <w:rPr>
          <w:rFonts w:ascii="Arial" w:eastAsia="Arial" w:hAnsi="Arial" w:cs="Arial"/>
          <w:color w:val="000000"/>
          <w:sz w:val="24"/>
          <w:lang w:eastAsia="en-GB"/>
        </w:rPr>
        <w:t>5.1</w:t>
      </w:r>
      <w:r>
        <w:rPr>
          <w:rFonts w:ascii="Arial" w:eastAsia="Arial" w:hAnsi="Arial" w:cs="Arial"/>
          <w:color w:val="000000"/>
          <w:sz w:val="24"/>
          <w:lang w:eastAsia="en-GB"/>
        </w:rPr>
        <w:tab/>
      </w:r>
      <w:r w:rsidR="00AD63B4" w:rsidRPr="008F7440">
        <w:rPr>
          <w:rFonts w:ascii="Arial" w:eastAsia="Arial" w:hAnsi="Arial" w:cs="Arial"/>
          <w:color w:val="000000"/>
          <w:sz w:val="24"/>
          <w:szCs w:val="24"/>
          <w:lang w:eastAsia="en-GB"/>
        </w:rPr>
        <w:t xml:space="preserve"> The Scottish Secure Tenancy Agreement states that the Association is not responsible for repairing damage caused “wilfully, accidentally or negligently by you, anyone living with you or an invited visitor to your house”. </w:t>
      </w:r>
    </w:p>
    <w:p w14:paraId="70A7A5DC" w14:textId="77777777" w:rsidR="00AD63B4" w:rsidRPr="008F7440" w:rsidRDefault="002367CA" w:rsidP="00AD63B4">
      <w:pPr>
        <w:tabs>
          <w:tab w:val="center" w:pos="3042"/>
        </w:tabs>
        <w:spacing w:after="272" w:line="249" w:lineRule="auto"/>
        <w:ind w:left="-15"/>
        <w:rPr>
          <w:rFonts w:ascii="Arial" w:eastAsia="Arial" w:hAnsi="Arial" w:cs="Arial"/>
          <w:color w:val="000000"/>
          <w:sz w:val="24"/>
          <w:szCs w:val="24"/>
          <w:lang w:eastAsia="en-GB"/>
        </w:rPr>
      </w:pPr>
      <w:r w:rsidRPr="008F7440">
        <w:rPr>
          <w:rFonts w:ascii="Arial" w:eastAsia="Arial" w:hAnsi="Arial" w:cs="Arial"/>
          <w:color w:val="000000"/>
          <w:sz w:val="24"/>
          <w:szCs w:val="24"/>
          <w:lang w:eastAsia="en-GB"/>
        </w:rPr>
        <w:t>5.2</w:t>
      </w:r>
      <w:r w:rsidR="00AD63B4" w:rsidRPr="008F7440">
        <w:rPr>
          <w:rFonts w:ascii="Arial" w:eastAsia="Arial" w:hAnsi="Arial" w:cs="Arial"/>
          <w:color w:val="000000"/>
          <w:sz w:val="24"/>
          <w:szCs w:val="24"/>
          <w:lang w:eastAsia="en-GB"/>
        </w:rPr>
        <w:t xml:space="preserve"> </w:t>
      </w:r>
      <w:r w:rsidR="00AD63B4" w:rsidRPr="008F7440">
        <w:rPr>
          <w:rFonts w:ascii="Arial" w:eastAsia="Arial" w:hAnsi="Arial" w:cs="Arial"/>
          <w:color w:val="000000"/>
          <w:sz w:val="24"/>
          <w:szCs w:val="24"/>
          <w:lang w:eastAsia="en-GB"/>
        </w:rPr>
        <w:tab/>
        <w:t xml:space="preserve">The Tenancy Agreement further states that: </w:t>
      </w:r>
    </w:p>
    <w:p w14:paraId="6A92E9CC" w14:textId="77777777" w:rsidR="00AD63B4" w:rsidRPr="008F7440" w:rsidRDefault="00AD63B4" w:rsidP="00AD63B4">
      <w:pPr>
        <w:spacing w:after="274" w:line="242" w:lineRule="auto"/>
        <w:ind w:left="720" w:right="1233"/>
        <w:rPr>
          <w:rFonts w:ascii="Arial" w:eastAsia="Arial" w:hAnsi="Arial" w:cs="Arial"/>
          <w:color w:val="000000"/>
          <w:sz w:val="24"/>
          <w:szCs w:val="24"/>
          <w:lang w:eastAsia="en-GB"/>
        </w:rPr>
      </w:pPr>
      <w:r w:rsidRPr="008F7440">
        <w:rPr>
          <w:rFonts w:ascii="Arial" w:eastAsia="Arial" w:hAnsi="Arial" w:cs="Arial"/>
          <w:color w:val="000000"/>
          <w:sz w:val="24"/>
          <w:szCs w:val="24"/>
          <w:lang w:eastAsia="en-GB"/>
        </w:rPr>
        <w:t xml:space="preserve">“If we decide to carry out the work, you must pay us for the cost of the repair. This does not apply to damage caused by fair wear and tear or vandals (provided that you have reported the damage to the police and to us as soon as the damage is discovered)”. </w:t>
      </w:r>
    </w:p>
    <w:p w14:paraId="21202123" w14:textId="77777777" w:rsidR="008F7440" w:rsidRPr="008F7440" w:rsidRDefault="008F7440" w:rsidP="008F7440">
      <w:pPr>
        <w:pStyle w:val="ListParagraph"/>
        <w:ind w:left="709"/>
        <w:jc w:val="both"/>
        <w:rPr>
          <w:rFonts w:ascii="Arial" w:hAnsi="Arial" w:cs="Arial"/>
          <w:sz w:val="24"/>
          <w:szCs w:val="24"/>
        </w:rPr>
      </w:pPr>
    </w:p>
    <w:p w14:paraId="68A3F003" w14:textId="6E3A578B" w:rsidR="008F7440" w:rsidRPr="008F7440" w:rsidRDefault="008F7440" w:rsidP="00A56A99">
      <w:pPr>
        <w:pStyle w:val="ListParagraph"/>
        <w:ind w:hanging="578"/>
        <w:jc w:val="both"/>
        <w:rPr>
          <w:rFonts w:ascii="Arial" w:hAnsi="Arial" w:cs="Arial"/>
          <w:sz w:val="24"/>
          <w:szCs w:val="24"/>
        </w:rPr>
      </w:pPr>
      <w:r w:rsidRPr="008F7440">
        <w:rPr>
          <w:rFonts w:ascii="Arial" w:hAnsi="Arial" w:cs="Arial"/>
          <w:sz w:val="24"/>
          <w:szCs w:val="24"/>
        </w:rPr>
        <w:t>5.3</w:t>
      </w:r>
      <w:r w:rsidRPr="008F7440">
        <w:rPr>
          <w:rFonts w:ascii="Arial" w:hAnsi="Arial" w:cs="Arial"/>
          <w:sz w:val="24"/>
          <w:szCs w:val="24"/>
        </w:rPr>
        <w:tab/>
        <w:t xml:space="preserve">The Scottish Social Housing Charter has identified </w:t>
      </w:r>
      <w:proofErr w:type="gramStart"/>
      <w:r w:rsidRPr="008F7440">
        <w:rPr>
          <w:rFonts w:ascii="Arial" w:hAnsi="Arial" w:cs="Arial"/>
          <w:sz w:val="24"/>
          <w:szCs w:val="24"/>
        </w:rPr>
        <w:t>a number of</w:t>
      </w:r>
      <w:proofErr w:type="gramEnd"/>
      <w:r w:rsidRPr="008F7440">
        <w:rPr>
          <w:rFonts w:ascii="Arial" w:hAnsi="Arial" w:cs="Arial"/>
          <w:sz w:val="24"/>
          <w:szCs w:val="24"/>
        </w:rPr>
        <w:t xml:space="preserve"> key indicators relevant to housing maintenance by which it will measure landlord performance, including </w:t>
      </w:r>
      <w:r w:rsidR="009008D1">
        <w:rPr>
          <w:rFonts w:ascii="Arial" w:hAnsi="Arial" w:cs="Arial"/>
          <w:sz w:val="24"/>
          <w:szCs w:val="24"/>
        </w:rPr>
        <w:t>t</w:t>
      </w:r>
      <w:r w:rsidRPr="008F7440">
        <w:rPr>
          <w:rFonts w:ascii="Arial" w:hAnsi="Arial" w:cs="Arial"/>
          <w:sz w:val="24"/>
          <w:szCs w:val="24"/>
        </w:rPr>
        <w:t xml:space="preserve">he </w:t>
      </w:r>
      <w:r w:rsidRPr="008F7440">
        <w:rPr>
          <w:rFonts w:ascii="Arial" w:hAnsi="Arial" w:cs="Arial"/>
          <w:sz w:val="24"/>
          <w:szCs w:val="24"/>
        </w:rPr>
        <w:tab/>
        <w:t xml:space="preserve">following: </w:t>
      </w:r>
    </w:p>
    <w:p w14:paraId="743B9B0C" w14:textId="77777777" w:rsidR="008F7440" w:rsidRPr="008F7440" w:rsidRDefault="008F7440" w:rsidP="008F7440">
      <w:pPr>
        <w:pStyle w:val="ListParagraph"/>
        <w:ind w:left="0" w:firstLine="142"/>
        <w:jc w:val="both"/>
        <w:rPr>
          <w:rFonts w:ascii="Arial" w:hAnsi="Arial" w:cs="Arial"/>
          <w:sz w:val="24"/>
          <w:szCs w:val="24"/>
        </w:rPr>
      </w:pPr>
    </w:p>
    <w:p w14:paraId="2DB81425" w14:textId="08A60B85" w:rsidR="008F7440" w:rsidRPr="008F7440" w:rsidRDefault="008F7440" w:rsidP="008F7440">
      <w:pPr>
        <w:pStyle w:val="ListParagraph"/>
        <w:numPr>
          <w:ilvl w:val="0"/>
          <w:numId w:val="7"/>
        </w:numPr>
        <w:spacing w:after="0" w:line="240" w:lineRule="auto"/>
        <w:jc w:val="both"/>
        <w:rPr>
          <w:rFonts w:ascii="Arial" w:hAnsi="Arial" w:cs="Arial"/>
          <w:sz w:val="24"/>
          <w:szCs w:val="24"/>
        </w:rPr>
      </w:pPr>
      <w:r w:rsidRPr="008F7440">
        <w:rPr>
          <w:rFonts w:ascii="Arial" w:hAnsi="Arial" w:cs="Arial"/>
          <w:sz w:val="24"/>
          <w:szCs w:val="24"/>
        </w:rPr>
        <w:t xml:space="preserve">Quality of housing – tenants’ homes, as a minimum, meet the Scottish Housing Quality Standard (SHQS) by April 2015 and continue to meet it thereafter, and when </w:t>
      </w:r>
      <w:r w:rsidR="009008D1">
        <w:rPr>
          <w:rFonts w:ascii="Arial" w:hAnsi="Arial" w:cs="Arial"/>
          <w:sz w:val="24"/>
          <w:szCs w:val="24"/>
        </w:rPr>
        <w:t>they</w:t>
      </w:r>
      <w:r w:rsidRPr="008F7440">
        <w:rPr>
          <w:rFonts w:ascii="Arial" w:hAnsi="Arial" w:cs="Arial"/>
          <w:sz w:val="24"/>
          <w:szCs w:val="24"/>
        </w:rPr>
        <w:t xml:space="preserve"> are allocated, are always clean, tidy and in a good state of repair. </w:t>
      </w:r>
    </w:p>
    <w:p w14:paraId="09E9A1CB" w14:textId="77777777" w:rsidR="008F7440" w:rsidRPr="008F7440" w:rsidRDefault="008F7440" w:rsidP="008F7440">
      <w:pPr>
        <w:pStyle w:val="ListParagraph"/>
        <w:ind w:left="1429"/>
        <w:jc w:val="both"/>
        <w:rPr>
          <w:rFonts w:ascii="Arial" w:hAnsi="Arial" w:cs="Arial"/>
          <w:sz w:val="24"/>
          <w:szCs w:val="24"/>
        </w:rPr>
      </w:pPr>
    </w:p>
    <w:p w14:paraId="62F08DC2" w14:textId="77777777" w:rsidR="008F7440" w:rsidRPr="008F7440" w:rsidRDefault="008F7440" w:rsidP="008F7440">
      <w:pPr>
        <w:pStyle w:val="ListParagraph"/>
        <w:numPr>
          <w:ilvl w:val="0"/>
          <w:numId w:val="7"/>
        </w:numPr>
        <w:spacing w:after="0" w:line="240" w:lineRule="auto"/>
        <w:jc w:val="both"/>
        <w:rPr>
          <w:rFonts w:ascii="Arial" w:hAnsi="Arial" w:cs="Arial"/>
          <w:sz w:val="24"/>
          <w:szCs w:val="24"/>
        </w:rPr>
      </w:pPr>
      <w:r w:rsidRPr="008F7440">
        <w:rPr>
          <w:rFonts w:ascii="Arial" w:hAnsi="Arial" w:cs="Arial"/>
          <w:sz w:val="24"/>
          <w:szCs w:val="24"/>
        </w:rPr>
        <w:tab/>
        <w:t>Repairs, maintenance and improvements – tenants’ homes are well maintained, with repairs and improvements carried out when required, and tenants are given reasonable choices about when work is done.</w:t>
      </w:r>
    </w:p>
    <w:p w14:paraId="417B4157" w14:textId="77777777" w:rsidR="008F7440" w:rsidRPr="008F7440" w:rsidRDefault="008F7440" w:rsidP="008F7440">
      <w:pPr>
        <w:pStyle w:val="ListParagraph"/>
        <w:rPr>
          <w:rFonts w:ascii="Arial" w:hAnsi="Arial" w:cs="Arial"/>
          <w:sz w:val="24"/>
          <w:szCs w:val="24"/>
        </w:rPr>
      </w:pPr>
    </w:p>
    <w:p w14:paraId="308675BB" w14:textId="77777777" w:rsidR="008F7440" w:rsidRPr="008F7440" w:rsidRDefault="008F7440" w:rsidP="008F7440">
      <w:pPr>
        <w:pStyle w:val="ListParagraph"/>
        <w:numPr>
          <w:ilvl w:val="0"/>
          <w:numId w:val="7"/>
        </w:numPr>
        <w:spacing w:after="0" w:line="240" w:lineRule="auto"/>
        <w:jc w:val="both"/>
        <w:rPr>
          <w:rFonts w:ascii="Arial" w:hAnsi="Arial" w:cs="Arial"/>
          <w:sz w:val="24"/>
          <w:szCs w:val="24"/>
        </w:rPr>
      </w:pPr>
      <w:r w:rsidRPr="008F7440">
        <w:rPr>
          <w:rFonts w:ascii="Arial" w:hAnsi="Arial" w:cs="Arial"/>
          <w:sz w:val="24"/>
          <w:szCs w:val="24"/>
        </w:rPr>
        <w:t xml:space="preserve">Value for money – tenants, owners and other customers receive services that provide continually improving value for the rent and other charges they pay. </w:t>
      </w:r>
    </w:p>
    <w:p w14:paraId="315F5995" w14:textId="77777777" w:rsidR="008F7440" w:rsidRPr="008F7440" w:rsidRDefault="008F7440" w:rsidP="008F7440">
      <w:pPr>
        <w:pStyle w:val="ListParagraph"/>
        <w:ind w:left="709"/>
        <w:jc w:val="both"/>
        <w:rPr>
          <w:rFonts w:ascii="Arial" w:hAnsi="Arial" w:cs="Arial"/>
          <w:sz w:val="24"/>
          <w:szCs w:val="24"/>
        </w:rPr>
      </w:pPr>
    </w:p>
    <w:p w14:paraId="31FC6A05" w14:textId="77777777" w:rsidR="00AD63B4" w:rsidRPr="008F7440" w:rsidRDefault="008F7440" w:rsidP="00AD63B4">
      <w:pPr>
        <w:spacing w:after="543" w:line="249" w:lineRule="auto"/>
        <w:ind w:left="703" w:hanging="718"/>
        <w:jc w:val="both"/>
        <w:rPr>
          <w:rFonts w:ascii="Arial" w:eastAsia="Arial" w:hAnsi="Arial" w:cs="Arial"/>
          <w:color w:val="000000"/>
          <w:sz w:val="24"/>
          <w:szCs w:val="24"/>
          <w:lang w:eastAsia="en-GB"/>
        </w:rPr>
      </w:pPr>
      <w:r>
        <w:rPr>
          <w:rFonts w:ascii="Arial" w:eastAsia="Arial" w:hAnsi="Arial" w:cs="Arial"/>
          <w:color w:val="000000"/>
          <w:sz w:val="24"/>
          <w:szCs w:val="24"/>
          <w:lang w:eastAsia="en-GB"/>
        </w:rPr>
        <w:t>5.4</w:t>
      </w:r>
      <w:r w:rsidR="002367CA" w:rsidRPr="008F7440">
        <w:rPr>
          <w:rFonts w:ascii="Arial" w:eastAsia="Arial" w:hAnsi="Arial" w:cs="Arial"/>
          <w:color w:val="000000"/>
          <w:sz w:val="24"/>
          <w:szCs w:val="24"/>
          <w:lang w:eastAsia="en-GB"/>
        </w:rPr>
        <w:tab/>
      </w:r>
      <w:r w:rsidR="00AD63B4" w:rsidRPr="008F7440">
        <w:rPr>
          <w:rFonts w:ascii="Arial" w:eastAsia="Arial" w:hAnsi="Arial" w:cs="Arial"/>
          <w:color w:val="000000"/>
          <w:sz w:val="24"/>
          <w:szCs w:val="24"/>
          <w:lang w:eastAsia="en-GB"/>
        </w:rPr>
        <w:t xml:space="preserve">Information and details relating to repairs that are the responsibility of the tenant are included in the Scottish Secure Tenancy Agreement, and also within the tenant’s handbook. </w:t>
      </w:r>
    </w:p>
    <w:p w14:paraId="3B7C00D5" w14:textId="77777777" w:rsidR="00AD63B4" w:rsidRPr="00AD63B4" w:rsidRDefault="002367CA" w:rsidP="00AD63B4">
      <w:pPr>
        <w:keepNext/>
        <w:keepLines/>
        <w:tabs>
          <w:tab w:val="center" w:pos="1294"/>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t>6.</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 xml:space="preserve">PAYMENT </w:t>
      </w:r>
    </w:p>
    <w:p w14:paraId="1F38BC01" w14:textId="77777777" w:rsidR="00AD63B4" w:rsidRDefault="002367CA" w:rsidP="00AD63B4">
      <w:pPr>
        <w:spacing w:after="5"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6.1</w:t>
      </w:r>
      <w:r w:rsidR="00AD63B4" w:rsidRPr="00AD63B4">
        <w:rPr>
          <w:rFonts w:ascii="Arial" w:eastAsia="Arial" w:hAnsi="Arial" w:cs="Arial"/>
          <w:color w:val="000000"/>
          <w:sz w:val="24"/>
          <w:lang w:eastAsia="en-GB"/>
        </w:rPr>
        <w:t xml:space="preserve"> </w:t>
      </w:r>
      <w:r>
        <w:rPr>
          <w:rFonts w:ascii="Arial" w:eastAsia="Arial" w:hAnsi="Arial" w:cs="Arial"/>
          <w:color w:val="000000"/>
          <w:sz w:val="24"/>
          <w:lang w:eastAsia="en-GB"/>
        </w:rPr>
        <w:tab/>
        <w:t xml:space="preserve">The Property Services Officer and Finance Officer </w:t>
      </w:r>
      <w:r w:rsidR="00AD63B4" w:rsidRPr="00AD63B4">
        <w:rPr>
          <w:rFonts w:ascii="Arial" w:eastAsia="Arial" w:hAnsi="Arial" w:cs="Arial"/>
          <w:color w:val="000000"/>
          <w:sz w:val="24"/>
          <w:lang w:eastAsia="en-GB"/>
        </w:rPr>
        <w:t xml:space="preserve">will be responsible in agreeing and setting up payment for all recharges. </w:t>
      </w:r>
    </w:p>
    <w:p w14:paraId="5E9136EC" w14:textId="77777777" w:rsidR="002367CA" w:rsidRPr="00AD63B4" w:rsidRDefault="002367CA" w:rsidP="00AD63B4">
      <w:pPr>
        <w:spacing w:after="5" w:line="249" w:lineRule="auto"/>
        <w:ind w:left="703" w:hanging="718"/>
        <w:jc w:val="both"/>
        <w:rPr>
          <w:rFonts w:ascii="Arial" w:eastAsia="Arial" w:hAnsi="Arial" w:cs="Arial"/>
          <w:color w:val="000000"/>
          <w:sz w:val="24"/>
          <w:lang w:eastAsia="en-GB"/>
        </w:rPr>
      </w:pPr>
    </w:p>
    <w:p w14:paraId="03F4DD4C" w14:textId="77777777" w:rsidR="00AD63B4" w:rsidRPr="00AD63B4" w:rsidRDefault="002367CA" w:rsidP="00AD63B4">
      <w:pPr>
        <w:spacing w:after="266"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6.2</w:t>
      </w:r>
      <w:r w:rsidR="00AD63B4" w:rsidRPr="00AD63B4">
        <w:rPr>
          <w:rFonts w:ascii="Arial" w:eastAsia="Arial" w:hAnsi="Arial" w:cs="Arial"/>
          <w:color w:val="000000"/>
          <w:sz w:val="24"/>
          <w:lang w:eastAsia="en-GB"/>
        </w:rPr>
        <w:t xml:space="preserve">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Any agreement should also take into consideration existing rent arrears arrangements, whereby it may be necessary to re-negotiate this payment to take into consideration both debts. </w:t>
      </w:r>
    </w:p>
    <w:p w14:paraId="63DA4CC0" w14:textId="77777777" w:rsidR="002367CA" w:rsidRDefault="002367CA" w:rsidP="002367CA">
      <w:pPr>
        <w:spacing w:after="5"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6</w:t>
      </w:r>
      <w:r w:rsidR="00AD63B4" w:rsidRPr="00AD63B4">
        <w:rPr>
          <w:rFonts w:ascii="Arial" w:eastAsia="Arial" w:hAnsi="Arial" w:cs="Arial"/>
          <w:color w:val="000000"/>
          <w:sz w:val="24"/>
          <w:lang w:eastAsia="en-GB"/>
        </w:rPr>
        <w:t xml:space="preserve">.3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Where non-essential recharge repairs are required the tenant will be offered the opportunity to carry out the repair themselves in accordance to our expected specification and quality of work. This will be subject to inspection on </w:t>
      </w:r>
      <w:r w:rsidR="00AD63B4" w:rsidRPr="00AD63B4">
        <w:rPr>
          <w:rFonts w:ascii="Arial" w:eastAsia="Arial" w:hAnsi="Arial" w:cs="Arial"/>
          <w:color w:val="000000"/>
          <w:sz w:val="24"/>
          <w:lang w:eastAsia="en-GB"/>
        </w:rPr>
        <w:lastRenderedPageBreak/>
        <w:t>completion. Failure to do so will result in the tenant being liable for the costs to make good.</w:t>
      </w:r>
    </w:p>
    <w:p w14:paraId="48BF5F08" w14:textId="77777777" w:rsidR="00AD63B4" w:rsidRPr="00AD63B4" w:rsidRDefault="00AD63B4" w:rsidP="002367CA">
      <w:pPr>
        <w:spacing w:after="5" w:line="249" w:lineRule="auto"/>
        <w:ind w:left="703" w:hanging="718"/>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 </w:t>
      </w:r>
    </w:p>
    <w:p w14:paraId="70AD845B" w14:textId="6FF3D86E" w:rsidR="00AD63B4" w:rsidRPr="00AD63B4" w:rsidRDefault="002367CA" w:rsidP="00AD63B4">
      <w:pPr>
        <w:spacing w:after="267"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6.4</w:t>
      </w:r>
      <w:r w:rsidR="00AD63B4" w:rsidRPr="00AD63B4">
        <w:rPr>
          <w:rFonts w:ascii="Arial" w:eastAsia="Arial" w:hAnsi="Arial" w:cs="Arial"/>
          <w:color w:val="000000"/>
          <w:sz w:val="24"/>
          <w:lang w:eastAsia="en-GB"/>
        </w:rPr>
        <w:t xml:space="preserve">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Where the tenant does not wish to carry out the non-essential repair</w:t>
      </w:r>
      <w:r w:rsidR="00674BCE">
        <w:rPr>
          <w:rFonts w:ascii="Arial" w:eastAsia="Arial" w:hAnsi="Arial" w:cs="Arial"/>
          <w:color w:val="000000"/>
          <w:sz w:val="24"/>
          <w:lang w:eastAsia="en-GB"/>
        </w:rPr>
        <w:t xml:space="preserve"> </w:t>
      </w:r>
      <w:r w:rsidR="00AD63B4" w:rsidRPr="00AD63B4">
        <w:rPr>
          <w:rFonts w:ascii="Arial" w:eastAsia="Arial" w:hAnsi="Arial" w:cs="Arial"/>
          <w:color w:val="000000"/>
          <w:sz w:val="24"/>
          <w:lang w:eastAsia="en-GB"/>
        </w:rPr>
        <w:t>but still wants the repairs carried out, the Association will confirm the costs or an estimate with the tenant</w:t>
      </w:r>
      <w:r w:rsidR="00AD63B4" w:rsidRPr="00674BCE">
        <w:rPr>
          <w:rFonts w:ascii="Arial" w:eastAsia="Arial" w:hAnsi="Arial" w:cs="Arial"/>
          <w:color w:val="000000"/>
          <w:sz w:val="24"/>
          <w:lang w:eastAsia="en-GB"/>
        </w:rPr>
        <w:t>. Works will only be instructed upon receipt of the full cost of the works or estimate</w:t>
      </w:r>
      <w:r w:rsidR="00E718A8" w:rsidRPr="00674BCE">
        <w:rPr>
          <w:rFonts w:ascii="Arial" w:eastAsia="Arial" w:hAnsi="Arial" w:cs="Arial"/>
          <w:color w:val="000000"/>
          <w:sz w:val="24"/>
          <w:lang w:eastAsia="en-GB"/>
        </w:rPr>
        <w:t>, unless there is a risk to the safety of the tenant or the property, whereby the repair will be carried out and the costs recovered.</w:t>
      </w:r>
      <w:r w:rsidR="00E718A8">
        <w:rPr>
          <w:rFonts w:ascii="Arial" w:eastAsia="Arial" w:hAnsi="Arial" w:cs="Arial"/>
          <w:color w:val="000000"/>
          <w:sz w:val="24"/>
          <w:lang w:eastAsia="en-GB"/>
        </w:rPr>
        <w:t xml:space="preserve"> </w:t>
      </w:r>
    </w:p>
    <w:p w14:paraId="4BBB77B7" w14:textId="77777777" w:rsidR="00AD63B4" w:rsidRPr="00AD63B4" w:rsidRDefault="002367CA" w:rsidP="00AD63B4">
      <w:pPr>
        <w:spacing w:after="266"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6</w:t>
      </w:r>
      <w:r w:rsidR="00AD63B4" w:rsidRPr="00AD63B4">
        <w:rPr>
          <w:rFonts w:ascii="Arial" w:eastAsia="Arial" w:hAnsi="Arial" w:cs="Arial"/>
          <w:color w:val="000000"/>
          <w:sz w:val="24"/>
          <w:lang w:eastAsia="en-GB"/>
        </w:rPr>
        <w:t xml:space="preserve">.5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Where final works are less than the original estimate then the tenant will be reimbursed on the balance. </w:t>
      </w:r>
      <w:r w:rsidRPr="00AD63B4">
        <w:rPr>
          <w:rFonts w:ascii="Arial" w:eastAsia="Arial" w:hAnsi="Arial" w:cs="Arial"/>
          <w:color w:val="000000"/>
          <w:sz w:val="24"/>
          <w:lang w:eastAsia="en-GB"/>
        </w:rPr>
        <w:t>Similarly,</w:t>
      </w:r>
      <w:r w:rsidR="00AD63B4" w:rsidRPr="00AD63B4">
        <w:rPr>
          <w:rFonts w:ascii="Arial" w:eastAsia="Arial" w:hAnsi="Arial" w:cs="Arial"/>
          <w:color w:val="000000"/>
          <w:sz w:val="24"/>
          <w:lang w:eastAsia="en-GB"/>
        </w:rPr>
        <w:t xml:space="preserve"> where the costs are in excess of the estimate then the tenant will be liable for these costs.  </w:t>
      </w:r>
    </w:p>
    <w:p w14:paraId="71EC8D9B" w14:textId="77777777" w:rsidR="00AD63B4" w:rsidRPr="00AD63B4" w:rsidRDefault="002367CA" w:rsidP="00AD63B4">
      <w:pPr>
        <w:spacing w:after="267"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6.6</w:t>
      </w:r>
      <w:r w:rsidR="00AD63B4" w:rsidRPr="00AD63B4">
        <w:rPr>
          <w:rFonts w:ascii="Arial" w:eastAsia="Arial" w:hAnsi="Arial" w:cs="Arial"/>
          <w:color w:val="000000"/>
          <w:sz w:val="24"/>
          <w:lang w:eastAsia="en-GB"/>
        </w:rPr>
        <w:t xml:space="preserve">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Where a tenant only has a repairs recharge on account, this debt will be pursued by Finance, otherwise the debt will be pursued by Housing. </w:t>
      </w:r>
    </w:p>
    <w:p w14:paraId="1B016341" w14:textId="77777777" w:rsidR="00AD63B4" w:rsidRPr="00AD63B4" w:rsidRDefault="002367CA" w:rsidP="00AD63B4">
      <w:pPr>
        <w:tabs>
          <w:tab w:val="center" w:pos="4566"/>
        </w:tabs>
        <w:spacing w:after="547" w:line="249" w:lineRule="auto"/>
        <w:ind w:left="-15"/>
        <w:rPr>
          <w:rFonts w:ascii="Arial" w:eastAsia="Arial" w:hAnsi="Arial" w:cs="Arial"/>
          <w:color w:val="000000"/>
          <w:sz w:val="24"/>
          <w:lang w:eastAsia="en-GB"/>
        </w:rPr>
      </w:pPr>
      <w:r>
        <w:rPr>
          <w:rFonts w:ascii="Arial" w:eastAsia="Arial" w:hAnsi="Arial" w:cs="Arial"/>
          <w:color w:val="000000"/>
          <w:sz w:val="24"/>
          <w:lang w:eastAsia="en-GB"/>
        </w:rPr>
        <w:t>6.7</w:t>
      </w:r>
      <w:r w:rsidR="00AD63B4" w:rsidRPr="00AD63B4">
        <w:rPr>
          <w:rFonts w:ascii="Arial" w:eastAsia="Arial" w:hAnsi="Arial" w:cs="Arial"/>
          <w:color w:val="000000"/>
          <w:sz w:val="24"/>
          <w:lang w:eastAsia="en-GB"/>
        </w:rPr>
        <w:t xml:space="preserve"> </w:t>
      </w:r>
      <w:r w:rsidR="00AD63B4" w:rsidRPr="00AD63B4">
        <w:rPr>
          <w:rFonts w:ascii="Arial" w:eastAsia="Arial" w:hAnsi="Arial" w:cs="Arial"/>
          <w:color w:val="000000"/>
          <w:sz w:val="24"/>
          <w:lang w:eastAsia="en-GB"/>
        </w:rPr>
        <w:tab/>
        <w:t xml:space="preserve">Tenants should be informed in writing when a balance has been cleared. </w:t>
      </w:r>
    </w:p>
    <w:p w14:paraId="1F49767A" w14:textId="77777777" w:rsidR="00AD63B4" w:rsidRPr="00AD63B4" w:rsidRDefault="002367CA" w:rsidP="00AD63B4">
      <w:pPr>
        <w:keepNext/>
        <w:keepLines/>
        <w:tabs>
          <w:tab w:val="center" w:pos="2374"/>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t>7.</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 xml:space="preserve">ACTION FOR NON PAYMENT </w:t>
      </w:r>
    </w:p>
    <w:p w14:paraId="6052F332" w14:textId="77777777" w:rsidR="00AD63B4" w:rsidRPr="00AD63B4" w:rsidRDefault="002367CA" w:rsidP="00AD63B4">
      <w:pPr>
        <w:spacing w:after="267"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7</w:t>
      </w:r>
      <w:r w:rsidR="00AD63B4" w:rsidRPr="00AD63B4">
        <w:rPr>
          <w:rFonts w:ascii="Arial" w:eastAsia="Arial" w:hAnsi="Arial" w:cs="Arial"/>
          <w:color w:val="000000"/>
          <w:sz w:val="24"/>
          <w:lang w:eastAsia="en-GB"/>
        </w:rPr>
        <w:t xml:space="preserve">.1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Monthly reports on recharges should be provided by Finance to monitor the level of recovery to ensure payments are being made as per prior arrangement with the tenant. </w:t>
      </w:r>
    </w:p>
    <w:p w14:paraId="6948ACF0" w14:textId="77777777" w:rsidR="00AD63B4" w:rsidRPr="00AD63B4" w:rsidRDefault="002367CA" w:rsidP="00AD63B4">
      <w:pPr>
        <w:spacing w:after="266"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7</w:t>
      </w:r>
      <w:r w:rsidR="00AD63B4" w:rsidRPr="00AD63B4">
        <w:rPr>
          <w:rFonts w:ascii="Arial" w:eastAsia="Arial" w:hAnsi="Arial" w:cs="Arial"/>
          <w:color w:val="000000"/>
          <w:sz w:val="24"/>
          <w:lang w:eastAsia="en-GB"/>
        </w:rPr>
        <w:t xml:space="preserve">.2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Association staff will engage with the tenant via letter, telephone calls, home visits in an effort to pursue the outstanding debt. </w:t>
      </w:r>
    </w:p>
    <w:p w14:paraId="241F62FC" w14:textId="77777777" w:rsidR="00AD63B4" w:rsidRPr="00AD63B4" w:rsidRDefault="002367CA" w:rsidP="00AD63B4">
      <w:pPr>
        <w:spacing w:after="5"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7</w:t>
      </w:r>
      <w:r w:rsidR="00AD63B4" w:rsidRPr="00AD63B4">
        <w:rPr>
          <w:rFonts w:ascii="Arial" w:eastAsia="Arial" w:hAnsi="Arial" w:cs="Arial"/>
          <w:color w:val="000000"/>
          <w:sz w:val="24"/>
          <w:lang w:eastAsia="en-GB"/>
        </w:rPr>
        <w:t xml:space="preserve">.3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Where these attempts have repeatedly failed it may be appropriate to pursue these costs both for former and current tenants to a debt collection agency. This decision will be taken by the Housing Services Manager / Group Finance </w:t>
      </w:r>
    </w:p>
    <w:p w14:paraId="63251152" w14:textId="77777777" w:rsidR="00AD63B4" w:rsidRPr="00AD63B4" w:rsidRDefault="00AD63B4" w:rsidP="00AD63B4">
      <w:pPr>
        <w:spacing w:after="263" w:line="249" w:lineRule="auto"/>
        <w:ind w:left="708"/>
        <w:jc w:val="both"/>
        <w:rPr>
          <w:rFonts w:ascii="Arial" w:eastAsia="Arial" w:hAnsi="Arial" w:cs="Arial"/>
          <w:color w:val="000000"/>
          <w:sz w:val="24"/>
          <w:lang w:eastAsia="en-GB"/>
        </w:rPr>
      </w:pPr>
      <w:r w:rsidRPr="00AD63B4">
        <w:rPr>
          <w:rFonts w:ascii="Arial" w:eastAsia="Arial" w:hAnsi="Arial" w:cs="Arial"/>
          <w:color w:val="000000"/>
          <w:sz w:val="24"/>
          <w:lang w:eastAsia="en-GB"/>
        </w:rPr>
        <w:t xml:space="preserve">Director. </w:t>
      </w:r>
    </w:p>
    <w:p w14:paraId="20166456" w14:textId="77777777" w:rsidR="00AD63B4" w:rsidRDefault="002367CA" w:rsidP="00AD63B4">
      <w:pPr>
        <w:spacing w:after="543"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7</w:t>
      </w:r>
      <w:r w:rsidR="00AD63B4" w:rsidRPr="00AD63B4">
        <w:rPr>
          <w:rFonts w:ascii="Arial" w:eastAsia="Arial" w:hAnsi="Arial" w:cs="Arial"/>
          <w:color w:val="000000"/>
          <w:sz w:val="24"/>
          <w:lang w:eastAsia="en-GB"/>
        </w:rPr>
        <w:t xml:space="preserve">.4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Where a current tenant repeatedly fails to meet a repayment agreement the Association will consider taking legal action</w:t>
      </w:r>
      <w:r>
        <w:rPr>
          <w:rFonts w:ascii="Arial" w:eastAsia="Arial" w:hAnsi="Arial" w:cs="Arial"/>
          <w:color w:val="000000"/>
          <w:sz w:val="24"/>
          <w:lang w:eastAsia="en-GB"/>
        </w:rPr>
        <w:t xml:space="preserve">, which may lead to eviction form the property. </w:t>
      </w:r>
      <w:r w:rsidR="00AD63B4" w:rsidRPr="00AD63B4">
        <w:rPr>
          <w:rFonts w:ascii="Arial" w:eastAsia="Arial" w:hAnsi="Arial" w:cs="Arial"/>
          <w:color w:val="000000"/>
          <w:sz w:val="24"/>
          <w:lang w:eastAsia="en-GB"/>
        </w:rPr>
        <w:t xml:space="preserve"> </w:t>
      </w:r>
    </w:p>
    <w:p w14:paraId="16140026" w14:textId="77777777" w:rsidR="004E4B35" w:rsidRPr="00AD63B4" w:rsidRDefault="004E4B35" w:rsidP="00AD63B4">
      <w:pPr>
        <w:spacing w:after="543"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7.5</w:t>
      </w:r>
      <w:r>
        <w:rPr>
          <w:rFonts w:ascii="Arial" w:eastAsia="Arial" w:hAnsi="Arial" w:cs="Arial"/>
          <w:color w:val="000000"/>
          <w:sz w:val="24"/>
          <w:lang w:eastAsia="en-GB"/>
        </w:rPr>
        <w:tab/>
        <w:t xml:space="preserve">A tenant will not be eligible for transfer or mutual exchange until all debt is paid in full. </w:t>
      </w:r>
    </w:p>
    <w:p w14:paraId="18568188" w14:textId="77777777" w:rsidR="00AD63B4" w:rsidRPr="00AD63B4" w:rsidRDefault="002367CA" w:rsidP="00AD63B4">
      <w:pPr>
        <w:keepNext/>
        <w:keepLines/>
        <w:tabs>
          <w:tab w:val="center" w:pos="1461"/>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t>8.</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WRITE OFFS</w:t>
      </w:r>
    </w:p>
    <w:p w14:paraId="49B3FC12" w14:textId="77777777" w:rsidR="00AD63B4" w:rsidRPr="00AD63B4" w:rsidRDefault="002367CA" w:rsidP="00AD63B4">
      <w:pPr>
        <w:spacing w:after="266"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8</w:t>
      </w:r>
      <w:r w:rsidR="00AD63B4" w:rsidRPr="00AD63B4">
        <w:rPr>
          <w:rFonts w:ascii="Arial" w:eastAsia="Arial" w:hAnsi="Arial" w:cs="Arial"/>
          <w:color w:val="000000"/>
          <w:sz w:val="24"/>
          <w:lang w:eastAsia="en-GB"/>
        </w:rPr>
        <w:t xml:space="preserve">.1 </w:t>
      </w:r>
      <w:r>
        <w:rPr>
          <w:rFonts w:ascii="Arial" w:eastAsia="Arial" w:hAnsi="Arial" w:cs="Arial"/>
          <w:color w:val="000000"/>
          <w:sz w:val="24"/>
          <w:lang w:eastAsia="en-GB"/>
        </w:rPr>
        <w:tab/>
        <w:t>Annually</w:t>
      </w:r>
      <w:r w:rsidR="00AD63B4" w:rsidRPr="00AD63B4">
        <w:rPr>
          <w:rFonts w:ascii="Arial" w:eastAsia="Arial" w:hAnsi="Arial" w:cs="Arial"/>
          <w:color w:val="000000"/>
          <w:sz w:val="24"/>
          <w:lang w:eastAsia="en-GB"/>
        </w:rPr>
        <w:t xml:space="preserve">, the Association will review the rechargeable repair account with a view to writing off debts. This process will be in accordance with the process as detailed in the current Rent Arrears Policy. </w:t>
      </w:r>
    </w:p>
    <w:p w14:paraId="18DA2B30" w14:textId="77777777" w:rsidR="00AD63B4" w:rsidRPr="00AD63B4" w:rsidRDefault="002367CA" w:rsidP="00AD63B4">
      <w:pPr>
        <w:spacing w:after="542"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lastRenderedPageBreak/>
        <w:t>8.3</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The Property Services and</w:t>
      </w:r>
      <w:r w:rsidR="004E4B35">
        <w:rPr>
          <w:rFonts w:ascii="Arial" w:eastAsia="Arial" w:hAnsi="Arial" w:cs="Arial"/>
          <w:color w:val="000000"/>
          <w:sz w:val="24"/>
          <w:lang w:eastAsia="en-GB"/>
        </w:rPr>
        <w:t xml:space="preserve"> Director</w:t>
      </w:r>
      <w:r w:rsidR="00AD63B4" w:rsidRPr="00AD63B4">
        <w:rPr>
          <w:rFonts w:ascii="Arial" w:eastAsia="Arial" w:hAnsi="Arial" w:cs="Arial"/>
          <w:color w:val="000000"/>
          <w:sz w:val="24"/>
          <w:lang w:eastAsia="en-GB"/>
        </w:rPr>
        <w:t xml:space="preserve"> will review all write off cases to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decide if it is still felt appropriate to pursue any particular cases prior to agreeing the write off value. </w:t>
      </w:r>
    </w:p>
    <w:p w14:paraId="04B79274" w14:textId="77777777" w:rsidR="00AD63B4" w:rsidRPr="00AD63B4" w:rsidRDefault="002367CA" w:rsidP="00AD63B4">
      <w:pPr>
        <w:keepNext/>
        <w:keepLines/>
        <w:tabs>
          <w:tab w:val="center" w:pos="2394"/>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t>9.</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 xml:space="preserve">APPEALS AND COMPLAINTS </w:t>
      </w:r>
    </w:p>
    <w:p w14:paraId="117A2098" w14:textId="77777777" w:rsidR="00AD63B4" w:rsidRPr="00AD63B4" w:rsidRDefault="002367CA" w:rsidP="00AD63B4">
      <w:pPr>
        <w:spacing w:after="543"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9</w:t>
      </w:r>
      <w:r w:rsidR="00AD63B4" w:rsidRPr="00AD63B4">
        <w:rPr>
          <w:rFonts w:ascii="Arial" w:eastAsia="Arial" w:hAnsi="Arial" w:cs="Arial"/>
          <w:color w:val="000000"/>
          <w:sz w:val="24"/>
          <w:lang w:eastAsia="en-GB"/>
        </w:rPr>
        <w:t xml:space="preserve">.1 </w:t>
      </w:r>
      <w:r>
        <w:rPr>
          <w:rFonts w:ascii="Arial" w:eastAsia="Arial" w:hAnsi="Arial" w:cs="Arial"/>
          <w:color w:val="000000"/>
          <w:sz w:val="24"/>
          <w:lang w:eastAsia="en-GB"/>
        </w:rPr>
        <w:tab/>
      </w:r>
      <w:r w:rsidR="00AD63B4" w:rsidRPr="00AD63B4">
        <w:rPr>
          <w:rFonts w:ascii="Arial" w:eastAsia="Arial" w:hAnsi="Arial" w:cs="Arial"/>
          <w:color w:val="000000"/>
          <w:sz w:val="24"/>
          <w:lang w:eastAsia="en-GB"/>
        </w:rPr>
        <w:t xml:space="preserve">Tenants will have the right to appeal against the reason and / or amount of any recharge. This should be done in accordance with our existing complaints handling policy. </w:t>
      </w:r>
    </w:p>
    <w:p w14:paraId="15412064" w14:textId="77777777" w:rsidR="00AD63B4" w:rsidRPr="00AD63B4" w:rsidRDefault="002367CA" w:rsidP="00AD63B4">
      <w:pPr>
        <w:keepNext/>
        <w:keepLines/>
        <w:tabs>
          <w:tab w:val="center" w:pos="2299"/>
        </w:tabs>
        <w:spacing w:after="258"/>
        <w:ind w:left="-15"/>
        <w:outlineLvl w:val="0"/>
        <w:rPr>
          <w:rFonts w:ascii="Arial" w:eastAsia="Arial" w:hAnsi="Arial" w:cs="Arial"/>
          <w:b/>
          <w:color w:val="000000"/>
          <w:sz w:val="24"/>
          <w:lang w:eastAsia="en-GB"/>
        </w:rPr>
      </w:pPr>
      <w:r>
        <w:rPr>
          <w:rFonts w:ascii="Arial" w:eastAsia="Arial" w:hAnsi="Arial" w:cs="Arial"/>
          <w:b/>
          <w:color w:val="000000"/>
          <w:sz w:val="24"/>
          <w:lang w:eastAsia="en-GB"/>
        </w:rPr>
        <w:t>10.</w:t>
      </w:r>
      <w:r w:rsidR="00AD63B4" w:rsidRPr="00AD63B4">
        <w:rPr>
          <w:rFonts w:ascii="Arial" w:eastAsia="Arial" w:hAnsi="Arial" w:cs="Arial"/>
          <w:b/>
          <w:color w:val="000000"/>
          <w:sz w:val="24"/>
          <w:lang w:eastAsia="en-GB"/>
        </w:rPr>
        <w:t xml:space="preserve"> </w:t>
      </w:r>
      <w:r w:rsidR="00AD63B4" w:rsidRPr="00AD63B4">
        <w:rPr>
          <w:rFonts w:ascii="Arial" w:eastAsia="Arial" w:hAnsi="Arial" w:cs="Arial"/>
          <w:b/>
          <w:color w:val="000000"/>
          <w:sz w:val="24"/>
          <w:lang w:eastAsia="en-GB"/>
        </w:rPr>
        <w:tab/>
        <w:t>EQUALITIES COMMITMENT</w:t>
      </w:r>
    </w:p>
    <w:p w14:paraId="7E846681" w14:textId="77777777" w:rsidR="00AD63B4" w:rsidRPr="00AD63B4" w:rsidRDefault="002367CA" w:rsidP="00AD63B4">
      <w:pPr>
        <w:spacing w:after="266"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10</w:t>
      </w:r>
      <w:r w:rsidR="00AD63B4" w:rsidRPr="00AD63B4">
        <w:rPr>
          <w:rFonts w:ascii="Arial" w:eastAsia="Arial" w:hAnsi="Arial" w:cs="Arial"/>
          <w:color w:val="000000"/>
          <w:sz w:val="24"/>
          <w:lang w:eastAsia="en-GB"/>
        </w:rPr>
        <w:t xml:space="preserve">.1 </w:t>
      </w:r>
      <w:r>
        <w:rPr>
          <w:rFonts w:ascii="Arial" w:eastAsia="Arial" w:hAnsi="Arial" w:cs="Arial"/>
          <w:color w:val="000000"/>
          <w:sz w:val="24"/>
          <w:lang w:eastAsia="en-GB"/>
        </w:rPr>
        <w:tab/>
        <w:t>Ruchazie Housing Association</w:t>
      </w:r>
      <w:r w:rsidR="00AD63B4" w:rsidRPr="00AD63B4">
        <w:rPr>
          <w:rFonts w:ascii="Arial" w:eastAsia="Arial" w:hAnsi="Arial" w:cs="Arial"/>
          <w:color w:val="000000"/>
          <w:sz w:val="24"/>
          <w:lang w:eastAsia="en-GB"/>
        </w:rPr>
        <w:t xml:space="preserve"> is committed to tackling discrimination on the grounds of sex or marital status, racial grounds, or grounds of disability, age, sexual orientation, language, social origin, or of other personal attributes, including beliefs or opinions, such as religious beliefs or political opinions.  </w:t>
      </w:r>
    </w:p>
    <w:p w14:paraId="385D5C53" w14:textId="77777777" w:rsidR="00AD63B4" w:rsidRPr="00AD63B4" w:rsidRDefault="002367CA" w:rsidP="00AD63B4">
      <w:pPr>
        <w:spacing w:after="543" w:line="249" w:lineRule="auto"/>
        <w:ind w:left="703" w:hanging="718"/>
        <w:jc w:val="both"/>
        <w:rPr>
          <w:rFonts w:ascii="Arial" w:eastAsia="Arial" w:hAnsi="Arial" w:cs="Arial"/>
          <w:color w:val="000000"/>
          <w:sz w:val="24"/>
          <w:lang w:eastAsia="en-GB"/>
        </w:rPr>
      </w:pPr>
      <w:r>
        <w:rPr>
          <w:rFonts w:ascii="Arial" w:eastAsia="Arial" w:hAnsi="Arial" w:cs="Arial"/>
          <w:color w:val="000000"/>
          <w:sz w:val="24"/>
          <w:lang w:eastAsia="en-GB"/>
        </w:rPr>
        <w:t>10.</w:t>
      </w:r>
      <w:r w:rsidR="00AD63B4" w:rsidRPr="00AD63B4">
        <w:rPr>
          <w:rFonts w:ascii="Arial" w:eastAsia="Arial" w:hAnsi="Arial" w:cs="Arial"/>
          <w:color w:val="000000"/>
          <w:sz w:val="24"/>
          <w:lang w:eastAsia="en-GB"/>
        </w:rPr>
        <w:t xml:space="preserve">2 </w:t>
      </w:r>
      <w:r>
        <w:rPr>
          <w:rFonts w:ascii="Arial" w:eastAsia="Arial" w:hAnsi="Arial" w:cs="Arial"/>
          <w:color w:val="000000"/>
          <w:sz w:val="24"/>
          <w:lang w:eastAsia="en-GB"/>
        </w:rPr>
        <w:tab/>
        <w:t xml:space="preserve">Ruchazie Housing Association </w:t>
      </w:r>
      <w:r w:rsidR="00AD63B4" w:rsidRPr="00AD63B4">
        <w:rPr>
          <w:rFonts w:ascii="Arial" w:eastAsia="Arial" w:hAnsi="Arial" w:cs="Arial"/>
          <w:color w:val="000000"/>
          <w:sz w:val="24"/>
          <w:lang w:eastAsia="en-GB"/>
        </w:rPr>
        <w:t>seek</w:t>
      </w:r>
      <w:r>
        <w:rPr>
          <w:rFonts w:ascii="Arial" w:eastAsia="Arial" w:hAnsi="Arial" w:cs="Arial"/>
          <w:color w:val="000000"/>
          <w:sz w:val="24"/>
          <w:lang w:eastAsia="en-GB"/>
        </w:rPr>
        <w:t>s</w:t>
      </w:r>
      <w:r w:rsidR="00AD63B4" w:rsidRPr="00AD63B4">
        <w:rPr>
          <w:rFonts w:ascii="Arial" w:eastAsia="Arial" w:hAnsi="Arial" w:cs="Arial"/>
          <w:color w:val="000000"/>
          <w:sz w:val="24"/>
          <w:lang w:eastAsia="en-GB"/>
        </w:rPr>
        <w:t xml:space="preserve"> to embrace diversity, promote equal opportunities for all and eliminate any unlawful discrimination in all areas of our work.  </w:t>
      </w:r>
    </w:p>
    <w:p w14:paraId="70ABA08F" w14:textId="77777777" w:rsidR="00AD63B4" w:rsidRPr="00AD63B4" w:rsidRDefault="002367CA" w:rsidP="00AD63B4">
      <w:pPr>
        <w:keepNext/>
        <w:keepLines/>
        <w:spacing w:after="258"/>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11.</w:t>
      </w:r>
      <w:r w:rsidR="00AD63B4" w:rsidRPr="00AD63B4">
        <w:rPr>
          <w:rFonts w:ascii="Arial" w:eastAsia="Arial" w:hAnsi="Arial" w:cs="Arial"/>
          <w:b/>
          <w:color w:val="000000"/>
          <w:sz w:val="24"/>
          <w:lang w:eastAsia="en-GB"/>
        </w:rPr>
        <w:t xml:space="preserve"> REVIEW </w:t>
      </w:r>
    </w:p>
    <w:p w14:paraId="033B87F0" w14:textId="77777777" w:rsidR="00AD63B4" w:rsidRPr="00AD63B4" w:rsidRDefault="00AD63B4" w:rsidP="00AD63B4">
      <w:pPr>
        <w:spacing w:after="5" w:line="249" w:lineRule="auto"/>
        <w:ind w:left="703" w:hanging="718"/>
        <w:jc w:val="both"/>
        <w:rPr>
          <w:rFonts w:ascii="Arial" w:eastAsia="Arial" w:hAnsi="Arial" w:cs="Arial"/>
          <w:color w:val="000000"/>
          <w:sz w:val="24"/>
          <w:lang w:eastAsia="en-GB"/>
        </w:rPr>
      </w:pPr>
      <w:r w:rsidRPr="00AD63B4">
        <w:rPr>
          <w:rFonts w:ascii="Arial" w:eastAsia="Arial" w:hAnsi="Arial" w:cs="Arial"/>
          <w:color w:val="000000"/>
          <w:sz w:val="24"/>
          <w:lang w:eastAsia="en-GB"/>
        </w:rPr>
        <w:t>1</w:t>
      </w:r>
      <w:r w:rsidR="002367CA">
        <w:rPr>
          <w:rFonts w:ascii="Arial" w:eastAsia="Arial" w:hAnsi="Arial" w:cs="Arial"/>
          <w:color w:val="000000"/>
          <w:sz w:val="24"/>
          <w:lang w:eastAsia="en-GB"/>
        </w:rPr>
        <w:t>1</w:t>
      </w:r>
      <w:r w:rsidRPr="00AD63B4">
        <w:rPr>
          <w:rFonts w:ascii="Arial" w:eastAsia="Arial" w:hAnsi="Arial" w:cs="Arial"/>
          <w:color w:val="000000"/>
          <w:sz w:val="24"/>
          <w:lang w:eastAsia="en-GB"/>
        </w:rPr>
        <w:t xml:space="preserve">.1 </w:t>
      </w:r>
      <w:r w:rsidR="002367CA">
        <w:rPr>
          <w:rFonts w:ascii="Arial" w:eastAsia="Arial" w:hAnsi="Arial" w:cs="Arial"/>
          <w:color w:val="000000"/>
          <w:sz w:val="24"/>
          <w:lang w:eastAsia="en-GB"/>
        </w:rPr>
        <w:tab/>
      </w:r>
      <w:r w:rsidRPr="00AD63B4">
        <w:rPr>
          <w:rFonts w:ascii="Arial" w:eastAsia="Arial" w:hAnsi="Arial" w:cs="Arial"/>
          <w:color w:val="000000"/>
          <w:sz w:val="24"/>
          <w:lang w:eastAsia="en-GB"/>
        </w:rPr>
        <w:t xml:space="preserve">This policy will be reviewed every three years or as required to assess its effectiveness and to consider any changes required in the light of experience, new guidance, good practice, and legislation. </w:t>
      </w:r>
    </w:p>
    <w:p w14:paraId="1DDAAA94" w14:textId="77777777" w:rsidR="006F71D1" w:rsidRDefault="006F71D1" w:rsidP="006F71D1">
      <w:pPr>
        <w:jc w:val="center"/>
        <w:rPr>
          <w:b/>
          <w:sz w:val="56"/>
          <w:szCs w:val="56"/>
        </w:rPr>
      </w:pPr>
    </w:p>
    <w:p w14:paraId="68CE9F92" w14:textId="77777777" w:rsidR="006F71D1" w:rsidRDefault="006F71D1" w:rsidP="006F71D1">
      <w:pPr>
        <w:jc w:val="center"/>
        <w:rPr>
          <w:b/>
          <w:sz w:val="56"/>
          <w:szCs w:val="56"/>
        </w:rPr>
      </w:pPr>
    </w:p>
    <w:p w14:paraId="59CC9089" w14:textId="77777777" w:rsidR="006F71D1" w:rsidRDefault="006F71D1" w:rsidP="006F71D1">
      <w:pPr>
        <w:jc w:val="center"/>
        <w:rPr>
          <w:b/>
          <w:sz w:val="56"/>
          <w:szCs w:val="56"/>
        </w:rPr>
      </w:pPr>
    </w:p>
    <w:p w14:paraId="17D1B236" w14:textId="77777777" w:rsidR="006F71D1" w:rsidRDefault="006F71D1" w:rsidP="006F71D1">
      <w:pPr>
        <w:jc w:val="center"/>
        <w:rPr>
          <w:b/>
          <w:sz w:val="56"/>
          <w:szCs w:val="56"/>
        </w:rPr>
      </w:pPr>
    </w:p>
    <w:p w14:paraId="62AE7E4F" w14:textId="77777777" w:rsidR="006F71D1" w:rsidRDefault="006F71D1" w:rsidP="006F71D1">
      <w:pPr>
        <w:jc w:val="center"/>
        <w:rPr>
          <w:b/>
          <w:sz w:val="56"/>
          <w:szCs w:val="56"/>
        </w:rPr>
      </w:pPr>
    </w:p>
    <w:p w14:paraId="5B307B7B" w14:textId="77777777" w:rsidR="006F71D1" w:rsidRPr="006F71D1" w:rsidRDefault="006F71D1" w:rsidP="006F71D1">
      <w:pPr>
        <w:jc w:val="center"/>
        <w:rPr>
          <w:b/>
          <w:sz w:val="56"/>
          <w:szCs w:val="56"/>
        </w:rPr>
      </w:pPr>
    </w:p>
    <w:sectPr w:rsidR="006F71D1" w:rsidRPr="006F7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C80"/>
    <w:multiLevelType w:val="hybridMultilevel"/>
    <w:tmpl w:val="525C0820"/>
    <w:lvl w:ilvl="0" w:tplc="25488DD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EB87E">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E66A70">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26E184">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3C2224">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623A1A">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6CF24A">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1451B4">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38D8B4">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9380B"/>
    <w:multiLevelType w:val="multilevel"/>
    <w:tmpl w:val="590A2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1654DD"/>
    <w:multiLevelType w:val="hybridMultilevel"/>
    <w:tmpl w:val="C17411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3D32621"/>
    <w:multiLevelType w:val="hybridMultilevel"/>
    <w:tmpl w:val="16587654"/>
    <w:lvl w:ilvl="0" w:tplc="D0087EE2">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4884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08F2DC">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22E70E">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D2DF6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98F890">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03FB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E8D3A">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98E65A">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3E0CCB"/>
    <w:multiLevelType w:val="multilevel"/>
    <w:tmpl w:val="3DE02910"/>
    <w:lvl w:ilvl="0">
      <w:start w:val="1"/>
      <w:numFmt w:val="decimal"/>
      <w:lvlText w:val="%1."/>
      <w:lvlJc w:val="left"/>
      <w:pPr>
        <w:ind w:left="1005" w:hanging="10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5" w15:restartNumberingAfterBreak="0">
    <w:nsid w:val="51FD2F19"/>
    <w:multiLevelType w:val="hybridMultilevel"/>
    <w:tmpl w:val="224C0BDC"/>
    <w:lvl w:ilvl="0" w:tplc="4B289AA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5446A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6A7E0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46868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4BF7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CD47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C2C2A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CCEC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E0BDC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5B5EB1"/>
    <w:multiLevelType w:val="hybridMultilevel"/>
    <w:tmpl w:val="E4D4515A"/>
    <w:lvl w:ilvl="0" w:tplc="413ABF2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48C868">
      <w:start w:val="1"/>
      <w:numFmt w:val="bullet"/>
      <w:lvlText w:val="o"/>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3C7976">
      <w:start w:val="1"/>
      <w:numFmt w:val="bullet"/>
      <w:lvlText w:val="▪"/>
      <w:lvlJc w:val="left"/>
      <w:pPr>
        <w:ind w:left="2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F46216">
      <w:start w:val="1"/>
      <w:numFmt w:val="bullet"/>
      <w:lvlText w:val="•"/>
      <w:lvlJc w:val="left"/>
      <w:pPr>
        <w:ind w:left="3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DA3F6A">
      <w:start w:val="1"/>
      <w:numFmt w:val="bullet"/>
      <w:lvlText w:val="o"/>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D62110">
      <w:start w:val="1"/>
      <w:numFmt w:val="bullet"/>
      <w:lvlText w:val="▪"/>
      <w:lvlJc w:val="left"/>
      <w:pPr>
        <w:ind w:left="5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DECACC">
      <w:start w:val="1"/>
      <w:numFmt w:val="bullet"/>
      <w:lvlText w:val="•"/>
      <w:lvlJc w:val="left"/>
      <w:pPr>
        <w:ind w:left="5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04A8EC">
      <w:start w:val="1"/>
      <w:numFmt w:val="bullet"/>
      <w:lvlText w:val="o"/>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8E7D0E">
      <w:start w:val="1"/>
      <w:numFmt w:val="bullet"/>
      <w:lvlText w:val="▪"/>
      <w:lvlJc w:val="left"/>
      <w:pPr>
        <w:ind w:left="7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5850228">
    <w:abstractNumId w:val="5"/>
  </w:num>
  <w:num w:numId="2" w16cid:durableId="668868065">
    <w:abstractNumId w:val="3"/>
  </w:num>
  <w:num w:numId="3" w16cid:durableId="753550347">
    <w:abstractNumId w:val="6"/>
  </w:num>
  <w:num w:numId="4" w16cid:durableId="1695108066">
    <w:abstractNumId w:val="0"/>
  </w:num>
  <w:num w:numId="5" w16cid:durableId="1056658386">
    <w:abstractNumId w:val="4"/>
  </w:num>
  <w:num w:numId="6" w16cid:durableId="1196893425">
    <w:abstractNumId w:val="1"/>
  </w:num>
  <w:num w:numId="7" w16cid:durableId="59474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D1"/>
    <w:rsid w:val="00115080"/>
    <w:rsid w:val="002367CA"/>
    <w:rsid w:val="00301670"/>
    <w:rsid w:val="004E4B35"/>
    <w:rsid w:val="0054221A"/>
    <w:rsid w:val="00573489"/>
    <w:rsid w:val="00674BCE"/>
    <w:rsid w:val="006F71D1"/>
    <w:rsid w:val="007566C8"/>
    <w:rsid w:val="007A0621"/>
    <w:rsid w:val="008F3ACB"/>
    <w:rsid w:val="008F7440"/>
    <w:rsid w:val="009008D1"/>
    <w:rsid w:val="00A56A99"/>
    <w:rsid w:val="00AD63B4"/>
    <w:rsid w:val="00B70E27"/>
    <w:rsid w:val="00BD55EA"/>
    <w:rsid w:val="00D055B2"/>
    <w:rsid w:val="00D870ED"/>
    <w:rsid w:val="00DC6252"/>
    <w:rsid w:val="00E718A8"/>
    <w:rsid w:val="00EC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0196"/>
  <w15:chartTrackingRefBased/>
  <w15:docId w15:val="{583DEE89-E7AC-4D0D-A877-0652C71C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3B4"/>
    <w:pPr>
      <w:ind w:left="720"/>
      <w:contextualSpacing/>
    </w:pPr>
  </w:style>
  <w:style w:type="paragraph" w:styleId="BalloonText">
    <w:name w:val="Balloon Text"/>
    <w:basedOn w:val="Normal"/>
    <w:link w:val="BalloonTextChar"/>
    <w:uiPriority w:val="99"/>
    <w:semiHidden/>
    <w:unhideWhenUsed/>
    <w:rsid w:val="00BD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Shields</dc:creator>
  <cp:keywords/>
  <dc:description/>
  <cp:lastModifiedBy>Janice Shields</cp:lastModifiedBy>
  <cp:revision>2</cp:revision>
  <cp:lastPrinted>2023-02-20T08:58:00Z</cp:lastPrinted>
  <dcterms:created xsi:type="dcterms:W3CDTF">2026-07-22T13:59:00Z</dcterms:created>
  <dcterms:modified xsi:type="dcterms:W3CDTF">2026-07-22T13:59:00Z</dcterms:modified>
</cp:coreProperties>
</file>