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8F26AF" w:rsidRDefault="00071258" w:rsidP="008F26AF">
      <w:pPr>
        <w:rPr>
          <w:rFonts w:ascii="Arial" w:hAnsi="Arial" w:cs="Arial"/>
          <w:b/>
          <w:sz w:val="22"/>
          <w:szCs w:val="22"/>
        </w:rPr>
      </w:pPr>
      <w:r w:rsidRPr="008F26AF">
        <w:rPr>
          <w:rFonts w:ascii="Arial" w:hAnsi="Arial" w:cs="Arial"/>
          <w:b/>
          <w:sz w:val="22"/>
          <w:szCs w:val="22"/>
        </w:rPr>
        <w:t>The Minutes of Ruchazie Housing Association Management Committee</w:t>
      </w:r>
    </w:p>
    <w:p w14:paraId="2B7563B1" w14:textId="7475DD23" w:rsidR="00071258" w:rsidRPr="008F26AF" w:rsidRDefault="00C43099" w:rsidP="008F26AF">
      <w:pPr>
        <w:rPr>
          <w:rFonts w:ascii="Arial" w:hAnsi="Arial" w:cs="Arial"/>
          <w:b/>
          <w:sz w:val="22"/>
          <w:szCs w:val="22"/>
        </w:rPr>
      </w:pPr>
      <w:r>
        <w:rPr>
          <w:rFonts w:ascii="Arial" w:hAnsi="Arial" w:cs="Arial"/>
          <w:b/>
          <w:sz w:val="22"/>
          <w:szCs w:val="22"/>
        </w:rPr>
        <w:t xml:space="preserve">Meeting held on Thursday </w:t>
      </w:r>
      <w:r w:rsidR="00992E11">
        <w:rPr>
          <w:rFonts w:ascii="Arial" w:hAnsi="Arial" w:cs="Arial"/>
          <w:b/>
          <w:sz w:val="22"/>
          <w:szCs w:val="22"/>
        </w:rPr>
        <w:t>1</w:t>
      </w:r>
      <w:r w:rsidR="00992E11" w:rsidRPr="00992E11">
        <w:rPr>
          <w:rFonts w:ascii="Arial" w:hAnsi="Arial" w:cs="Arial"/>
          <w:b/>
          <w:sz w:val="22"/>
          <w:szCs w:val="22"/>
          <w:vertAlign w:val="superscript"/>
        </w:rPr>
        <w:t>st</w:t>
      </w:r>
      <w:r w:rsidR="00992E11">
        <w:rPr>
          <w:rFonts w:ascii="Arial" w:hAnsi="Arial" w:cs="Arial"/>
          <w:b/>
          <w:sz w:val="22"/>
          <w:szCs w:val="22"/>
        </w:rPr>
        <w:t xml:space="preserve"> December</w:t>
      </w:r>
      <w:r w:rsidR="00290250">
        <w:rPr>
          <w:rFonts w:ascii="Arial" w:hAnsi="Arial" w:cs="Arial"/>
          <w:b/>
          <w:sz w:val="22"/>
          <w:szCs w:val="22"/>
        </w:rPr>
        <w:t xml:space="preserve"> </w:t>
      </w:r>
      <w:r w:rsidR="001D14F2">
        <w:rPr>
          <w:rFonts w:ascii="Arial" w:hAnsi="Arial" w:cs="Arial"/>
          <w:b/>
          <w:sz w:val="22"/>
          <w:szCs w:val="22"/>
        </w:rPr>
        <w:t xml:space="preserve">2022 at </w:t>
      </w:r>
      <w:r w:rsidR="005A5134">
        <w:rPr>
          <w:rFonts w:ascii="Arial" w:hAnsi="Arial" w:cs="Arial"/>
          <w:b/>
          <w:sz w:val="22"/>
          <w:szCs w:val="22"/>
        </w:rPr>
        <w:t>6</w:t>
      </w:r>
      <w:r w:rsidR="00290250">
        <w:rPr>
          <w:rFonts w:ascii="Arial" w:hAnsi="Arial" w:cs="Arial"/>
          <w:b/>
          <w:sz w:val="22"/>
          <w:szCs w:val="22"/>
        </w:rPr>
        <w:t>pm,</w:t>
      </w:r>
      <w:r w:rsidR="001D14F2">
        <w:rPr>
          <w:rFonts w:ascii="Arial" w:hAnsi="Arial" w:cs="Arial"/>
          <w:b/>
          <w:sz w:val="22"/>
          <w:szCs w:val="22"/>
        </w:rPr>
        <w:t xml:space="preserve"> at Ruchazie </w:t>
      </w:r>
      <w:r w:rsidR="005A5134">
        <w:rPr>
          <w:rFonts w:ascii="Arial" w:hAnsi="Arial" w:cs="Arial"/>
          <w:b/>
          <w:sz w:val="22"/>
          <w:szCs w:val="22"/>
        </w:rPr>
        <w:t>Housing Association</w:t>
      </w:r>
      <w:r w:rsidR="00290250">
        <w:rPr>
          <w:rFonts w:ascii="Arial" w:hAnsi="Arial" w:cs="Arial"/>
          <w:b/>
          <w:sz w:val="22"/>
          <w:szCs w:val="22"/>
        </w:rPr>
        <w:t xml:space="preserve">, </w:t>
      </w:r>
      <w:r w:rsidR="005A5134">
        <w:rPr>
          <w:rFonts w:ascii="Arial" w:hAnsi="Arial" w:cs="Arial"/>
          <w:b/>
          <w:sz w:val="22"/>
          <w:szCs w:val="22"/>
        </w:rPr>
        <w:t>24 Avondale</w:t>
      </w:r>
      <w:r w:rsidR="00290250">
        <w:rPr>
          <w:rFonts w:ascii="Arial" w:hAnsi="Arial" w:cs="Arial"/>
          <w:b/>
          <w:sz w:val="22"/>
          <w:szCs w:val="22"/>
        </w:rPr>
        <w:t xml:space="preserve"> Street, Glasgow</w:t>
      </w:r>
      <w:r w:rsidR="005A5134">
        <w:rPr>
          <w:rFonts w:ascii="Arial" w:hAnsi="Arial" w:cs="Arial"/>
          <w:b/>
          <w:sz w:val="22"/>
          <w:szCs w:val="22"/>
        </w:rPr>
        <w:t xml:space="preserve"> / via Zoom</w:t>
      </w:r>
      <w:r w:rsidR="001D14F2">
        <w:rPr>
          <w:rFonts w:ascii="Arial" w:hAnsi="Arial" w:cs="Arial"/>
          <w:b/>
          <w:sz w:val="22"/>
          <w:szCs w:val="22"/>
        </w:rPr>
        <w:t xml:space="preserve"> </w:t>
      </w:r>
      <w:r w:rsidR="00356ADB">
        <w:rPr>
          <w:rFonts w:ascii="Arial" w:hAnsi="Arial" w:cs="Arial"/>
          <w:b/>
          <w:sz w:val="22"/>
          <w:szCs w:val="22"/>
        </w:rPr>
        <w:br/>
      </w:r>
    </w:p>
    <w:p w14:paraId="6B628535" w14:textId="77777777" w:rsidR="002D3E8C" w:rsidRDefault="00071258" w:rsidP="00AD69E8">
      <w:pPr>
        <w:rPr>
          <w:rFonts w:ascii="Arial" w:hAnsi="Arial" w:cs="Arial"/>
          <w:sz w:val="22"/>
          <w:szCs w:val="22"/>
        </w:rPr>
      </w:pPr>
      <w:r w:rsidRPr="008F26AF">
        <w:rPr>
          <w:rFonts w:ascii="Arial" w:hAnsi="Arial" w:cs="Arial"/>
          <w:b/>
          <w:sz w:val="22"/>
          <w:szCs w:val="22"/>
        </w:rPr>
        <w:t>Present:</w:t>
      </w:r>
      <w:r w:rsidRPr="008F26AF">
        <w:rPr>
          <w:rFonts w:ascii="Arial" w:hAnsi="Arial" w:cs="Arial"/>
          <w:sz w:val="22"/>
          <w:szCs w:val="22"/>
        </w:rPr>
        <w:t xml:space="preserve">  </w:t>
      </w:r>
    </w:p>
    <w:p w14:paraId="7EB23DF4" w14:textId="3DB1C07B" w:rsidR="001D14F2" w:rsidRDefault="005A5134" w:rsidP="00AD69E8">
      <w:pPr>
        <w:rPr>
          <w:rFonts w:ascii="Arial" w:hAnsi="Arial" w:cs="Arial"/>
          <w:sz w:val="22"/>
          <w:szCs w:val="22"/>
        </w:rPr>
      </w:pPr>
      <w:r>
        <w:rPr>
          <w:rFonts w:ascii="Arial" w:hAnsi="Arial" w:cs="Arial"/>
          <w:sz w:val="22"/>
          <w:szCs w:val="22"/>
        </w:rPr>
        <w:t>Michelle Caldwell        Chair</w:t>
      </w:r>
      <w:r w:rsidR="00C43099">
        <w:rPr>
          <w:rFonts w:ascii="Arial" w:hAnsi="Arial" w:cs="Arial"/>
          <w:sz w:val="22"/>
          <w:szCs w:val="22"/>
        </w:rPr>
        <w:t xml:space="preserve">                             </w:t>
      </w:r>
      <w:r w:rsidR="001D14F2">
        <w:rPr>
          <w:rFonts w:ascii="Arial" w:hAnsi="Arial" w:cs="Arial"/>
          <w:sz w:val="22"/>
          <w:szCs w:val="22"/>
        </w:rPr>
        <w:tab/>
      </w:r>
      <w:r w:rsidR="00C43099">
        <w:rPr>
          <w:rFonts w:ascii="Arial" w:hAnsi="Arial" w:cs="Arial"/>
          <w:sz w:val="22"/>
          <w:szCs w:val="22"/>
        </w:rPr>
        <w:t xml:space="preserve"> </w:t>
      </w:r>
      <w:r w:rsidR="00692B92">
        <w:rPr>
          <w:rFonts w:ascii="Arial" w:hAnsi="Arial" w:cs="Arial"/>
          <w:sz w:val="22"/>
          <w:szCs w:val="22"/>
        </w:rPr>
        <w:t>In person</w:t>
      </w:r>
    </w:p>
    <w:p w14:paraId="6732127C" w14:textId="652DD469" w:rsidR="00992E11" w:rsidRDefault="00992E11" w:rsidP="00AD69E8">
      <w:pPr>
        <w:rPr>
          <w:rFonts w:ascii="Arial" w:hAnsi="Arial" w:cs="Arial"/>
          <w:sz w:val="22"/>
          <w:szCs w:val="22"/>
        </w:rPr>
      </w:pPr>
      <w:r>
        <w:rPr>
          <w:rFonts w:ascii="Arial" w:hAnsi="Arial" w:cs="Arial"/>
          <w:sz w:val="22"/>
          <w:szCs w:val="22"/>
        </w:rPr>
        <w:t>Hugh Holland              Vice Chair                               In person</w:t>
      </w:r>
    </w:p>
    <w:p w14:paraId="270BDBD3" w14:textId="36066BC4" w:rsidR="00E6597F" w:rsidRDefault="001D14F2" w:rsidP="00AD69E8">
      <w:pPr>
        <w:rPr>
          <w:rFonts w:ascii="Arial" w:hAnsi="Arial" w:cs="Arial"/>
          <w:sz w:val="22"/>
          <w:szCs w:val="22"/>
        </w:rPr>
      </w:pPr>
      <w:r w:rsidRPr="001D14F2">
        <w:rPr>
          <w:rFonts w:ascii="Arial" w:hAnsi="Arial" w:cs="Arial"/>
          <w:sz w:val="22"/>
          <w:szCs w:val="22"/>
        </w:rPr>
        <w:t>Ann Macdonald</w:t>
      </w:r>
      <w:r w:rsidR="00992E11">
        <w:rPr>
          <w:rFonts w:ascii="Arial" w:hAnsi="Arial" w:cs="Arial"/>
          <w:sz w:val="22"/>
          <w:szCs w:val="22"/>
        </w:rPr>
        <w:t xml:space="preserve">           </w:t>
      </w:r>
      <w:r w:rsidRPr="001D14F2">
        <w:rPr>
          <w:rFonts w:ascii="Arial" w:hAnsi="Arial" w:cs="Arial"/>
          <w:sz w:val="22"/>
          <w:szCs w:val="22"/>
        </w:rPr>
        <w:t>Secretary</w:t>
      </w:r>
      <w:r w:rsidRPr="001D14F2">
        <w:rPr>
          <w:rFonts w:ascii="Arial" w:hAnsi="Arial" w:cs="Arial"/>
          <w:sz w:val="22"/>
          <w:szCs w:val="22"/>
        </w:rPr>
        <w:tab/>
      </w:r>
      <w:r w:rsidRPr="001D14F2">
        <w:rPr>
          <w:rFonts w:ascii="Arial" w:hAnsi="Arial" w:cs="Arial"/>
          <w:sz w:val="22"/>
          <w:szCs w:val="22"/>
        </w:rPr>
        <w:tab/>
        <w:t xml:space="preserve">         </w:t>
      </w:r>
      <w:r>
        <w:rPr>
          <w:rFonts w:ascii="Arial" w:hAnsi="Arial" w:cs="Arial"/>
          <w:sz w:val="22"/>
          <w:szCs w:val="22"/>
        </w:rPr>
        <w:tab/>
      </w:r>
      <w:r w:rsidRPr="001D14F2">
        <w:rPr>
          <w:rFonts w:ascii="Arial" w:hAnsi="Arial" w:cs="Arial"/>
          <w:sz w:val="22"/>
          <w:szCs w:val="22"/>
        </w:rPr>
        <w:t xml:space="preserve"> In person</w:t>
      </w:r>
      <w:r w:rsidR="00992E11">
        <w:rPr>
          <w:rFonts w:ascii="Arial" w:hAnsi="Arial" w:cs="Arial"/>
          <w:sz w:val="22"/>
          <w:szCs w:val="22"/>
        </w:rPr>
        <w:t xml:space="preserve"> </w:t>
      </w:r>
      <w:r w:rsidR="008471A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C43099">
        <w:rPr>
          <w:rFonts w:ascii="Arial" w:hAnsi="Arial" w:cs="Arial"/>
          <w:sz w:val="22"/>
          <w:szCs w:val="22"/>
        </w:rPr>
        <w:t xml:space="preserve"> </w:t>
      </w:r>
      <w:r w:rsidR="00FC4AE9">
        <w:rPr>
          <w:rFonts w:ascii="Arial" w:hAnsi="Arial" w:cs="Arial"/>
          <w:sz w:val="22"/>
          <w:szCs w:val="22"/>
        </w:rPr>
        <w:br/>
        <w:t>Tommy McGuigan</w:t>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t xml:space="preserve">        </w:t>
      </w:r>
      <w:r w:rsidR="00763B47">
        <w:rPr>
          <w:rFonts w:ascii="Arial" w:hAnsi="Arial" w:cs="Arial"/>
          <w:sz w:val="22"/>
          <w:szCs w:val="22"/>
        </w:rPr>
        <w:tab/>
        <w:t xml:space="preserve"> </w:t>
      </w:r>
      <w:r w:rsidR="005A5134">
        <w:rPr>
          <w:rFonts w:ascii="Arial" w:hAnsi="Arial" w:cs="Arial"/>
          <w:sz w:val="22"/>
          <w:szCs w:val="22"/>
        </w:rPr>
        <w:t>Via Zoom</w:t>
      </w:r>
    </w:p>
    <w:p w14:paraId="237BA980" w14:textId="5CD8AD33" w:rsidR="001D14F2" w:rsidRDefault="00992E11" w:rsidP="00AD69E8">
      <w:pPr>
        <w:rPr>
          <w:rFonts w:ascii="Arial" w:hAnsi="Arial" w:cs="Arial"/>
          <w:sz w:val="22"/>
          <w:szCs w:val="22"/>
        </w:rPr>
      </w:pPr>
      <w:r>
        <w:rPr>
          <w:rFonts w:ascii="Arial" w:hAnsi="Arial" w:cs="Arial"/>
          <w:sz w:val="22"/>
          <w:szCs w:val="22"/>
        </w:rPr>
        <w:t>David McKenzie</w:t>
      </w:r>
      <w:r w:rsidR="00692B92">
        <w:rPr>
          <w:rFonts w:ascii="Arial" w:hAnsi="Arial" w:cs="Arial"/>
          <w:sz w:val="22"/>
          <w:szCs w:val="22"/>
        </w:rPr>
        <w:t xml:space="preserve">                                        </w:t>
      </w:r>
      <w:r w:rsidR="001D14F2">
        <w:rPr>
          <w:rFonts w:ascii="Arial" w:hAnsi="Arial" w:cs="Arial"/>
          <w:sz w:val="22"/>
          <w:szCs w:val="22"/>
        </w:rPr>
        <w:tab/>
      </w:r>
      <w:r w:rsidR="00F60C7C">
        <w:rPr>
          <w:rFonts w:ascii="Arial" w:hAnsi="Arial" w:cs="Arial"/>
          <w:sz w:val="22"/>
          <w:szCs w:val="22"/>
        </w:rPr>
        <w:t xml:space="preserve"> </w:t>
      </w:r>
      <w:r w:rsidR="00763B47">
        <w:rPr>
          <w:rFonts w:ascii="Arial" w:hAnsi="Arial" w:cs="Arial"/>
          <w:sz w:val="22"/>
          <w:szCs w:val="22"/>
        </w:rPr>
        <w:t xml:space="preserve">            Via Zoom</w:t>
      </w:r>
      <w:r w:rsidR="00A23DE7">
        <w:rPr>
          <w:rFonts w:ascii="Arial" w:hAnsi="Arial" w:cs="Arial"/>
          <w:sz w:val="22"/>
          <w:szCs w:val="22"/>
        </w:rPr>
        <w:t xml:space="preserve">                       </w:t>
      </w:r>
      <w:r w:rsidR="008C5F72">
        <w:rPr>
          <w:rFonts w:ascii="Arial" w:hAnsi="Arial" w:cs="Arial"/>
          <w:sz w:val="22"/>
          <w:szCs w:val="22"/>
        </w:rPr>
        <w:t xml:space="preserve">                            </w:t>
      </w:r>
      <w:r w:rsidR="001D14F2">
        <w:rPr>
          <w:rFonts w:ascii="Arial" w:hAnsi="Arial" w:cs="Arial"/>
          <w:sz w:val="22"/>
          <w:szCs w:val="22"/>
        </w:rPr>
        <w:tab/>
      </w:r>
      <w:r w:rsidR="00763B47">
        <w:rPr>
          <w:rFonts w:ascii="Arial" w:hAnsi="Arial" w:cs="Arial"/>
          <w:sz w:val="22"/>
          <w:szCs w:val="22"/>
        </w:rPr>
        <w:t xml:space="preserve"> </w:t>
      </w:r>
    </w:p>
    <w:p w14:paraId="3EAA02F9" w14:textId="7B6ECDE5" w:rsidR="00692B92" w:rsidRDefault="001D14F2" w:rsidP="00AD69E8">
      <w:pPr>
        <w:rPr>
          <w:rFonts w:ascii="Arial" w:hAnsi="Arial" w:cs="Arial"/>
          <w:sz w:val="22"/>
          <w:szCs w:val="22"/>
        </w:rPr>
      </w:pPr>
      <w:r>
        <w:rPr>
          <w:rFonts w:ascii="Arial" w:hAnsi="Arial" w:cs="Arial"/>
          <w:sz w:val="22"/>
          <w:szCs w:val="22"/>
        </w:rPr>
        <w:t>Katrina Phillips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63B47">
        <w:rPr>
          <w:rFonts w:ascii="Arial" w:hAnsi="Arial" w:cs="Arial"/>
          <w:sz w:val="22"/>
          <w:szCs w:val="22"/>
        </w:rPr>
        <w:t>Via Zoom</w:t>
      </w:r>
    </w:p>
    <w:p w14:paraId="415603E8" w14:textId="6F9ADA53" w:rsidR="00692B92" w:rsidRDefault="00692B92" w:rsidP="00AD69E8">
      <w:pPr>
        <w:rPr>
          <w:rFonts w:ascii="Arial" w:hAnsi="Arial" w:cs="Arial"/>
          <w:sz w:val="22"/>
          <w:szCs w:val="22"/>
        </w:rPr>
      </w:pPr>
      <w:r>
        <w:rPr>
          <w:rFonts w:ascii="Arial" w:hAnsi="Arial" w:cs="Arial"/>
          <w:sz w:val="22"/>
          <w:szCs w:val="22"/>
        </w:rPr>
        <w:t xml:space="preserve">David Khan                                                                 </w:t>
      </w:r>
      <w:r w:rsidR="00763B47">
        <w:rPr>
          <w:rFonts w:ascii="Arial" w:hAnsi="Arial" w:cs="Arial"/>
          <w:sz w:val="22"/>
          <w:szCs w:val="22"/>
        </w:rPr>
        <w:t>Via Zoom</w:t>
      </w:r>
    </w:p>
    <w:p w14:paraId="256045A3" w14:textId="1D4B9A3B" w:rsidR="00692B92" w:rsidRDefault="00992E11" w:rsidP="00AD69E8">
      <w:pPr>
        <w:rPr>
          <w:rFonts w:ascii="Arial" w:hAnsi="Arial" w:cs="Arial"/>
          <w:sz w:val="22"/>
          <w:szCs w:val="22"/>
        </w:rPr>
      </w:pPr>
      <w:r>
        <w:rPr>
          <w:rFonts w:ascii="Arial" w:hAnsi="Arial" w:cs="Arial"/>
          <w:sz w:val="22"/>
          <w:szCs w:val="22"/>
        </w:rPr>
        <w:t>Robina Rigley</w:t>
      </w:r>
      <w:r w:rsidR="00763B47">
        <w:rPr>
          <w:rFonts w:ascii="Arial" w:hAnsi="Arial" w:cs="Arial"/>
          <w:sz w:val="22"/>
          <w:szCs w:val="22"/>
        </w:rPr>
        <w:t xml:space="preserve">                                                             Via Zoom</w:t>
      </w:r>
    </w:p>
    <w:p w14:paraId="78689868" w14:textId="74098850" w:rsidR="00B66421" w:rsidRDefault="00B66421" w:rsidP="00AD69E8">
      <w:pPr>
        <w:rPr>
          <w:rFonts w:ascii="Arial" w:hAnsi="Arial" w:cs="Arial"/>
          <w:sz w:val="22"/>
          <w:szCs w:val="22"/>
        </w:rPr>
      </w:pPr>
      <w:r>
        <w:rPr>
          <w:rFonts w:ascii="Arial" w:hAnsi="Arial" w:cs="Arial"/>
          <w:sz w:val="22"/>
          <w:szCs w:val="22"/>
        </w:rPr>
        <w:t xml:space="preserve">Charlie McLellan                                              </w:t>
      </w:r>
      <w:r w:rsidR="00127711">
        <w:rPr>
          <w:rFonts w:ascii="Arial" w:hAnsi="Arial" w:cs="Arial"/>
          <w:sz w:val="22"/>
          <w:szCs w:val="22"/>
        </w:rPr>
        <w:t xml:space="preserve">           Via Zoom (from item 6</w:t>
      </w:r>
      <w:r>
        <w:rPr>
          <w:rFonts w:ascii="Arial" w:hAnsi="Arial" w:cs="Arial"/>
          <w:sz w:val="22"/>
          <w:szCs w:val="22"/>
        </w:rPr>
        <w:t>)</w:t>
      </w:r>
    </w:p>
    <w:p w14:paraId="67D57305" w14:textId="77777777" w:rsidR="00FB376C" w:rsidRDefault="00FB376C" w:rsidP="008F26AF">
      <w:pPr>
        <w:rPr>
          <w:rFonts w:ascii="Arial" w:hAnsi="Arial" w:cs="Arial"/>
          <w:sz w:val="22"/>
          <w:szCs w:val="22"/>
        </w:rPr>
      </w:pPr>
    </w:p>
    <w:p w14:paraId="35CFB747" w14:textId="77777777" w:rsidR="00FB376C" w:rsidRDefault="00FB376C" w:rsidP="008F26AF">
      <w:pPr>
        <w:rPr>
          <w:rFonts w:ascii="Arial" w:hAnsi="Arial" w:cs="Arial"/>
          <w:sz w:val="22"/>
          <w:szCs w:val="22"/>
        </w:rPr>
      </w:pPr>
    </w:p>
    <w:p w14:paraId="5BEBCD47" w14:textId="17C495B2" w:rsidR="00C43099" w:rsidRDefault="00071258" w:rsidP="008F26AF">
      <w:pPr>
        <w:rPr>
          <w:rFonts w:ascii="Arial" w:hAnsi="Arial" w:cs="Arial"/>
          <w:sz w:val="22"/>
          <w:szCs w:val="22"/>
        </w:rPr>
      </w:pPr>
      <w:r w:rsidRPr="008F26AF">
        <w:rPr>
          <w:rFonts w:ascii="Arial" w:hAnsi="Arial" w:cs="Arial"/>
          <w:b/>
          <w:sz w:val="22"/>
          <w:szCs w:val="22"/>
        </w:rPr>
        <w:t>In Attendance: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br/>
        <w:t>Janice Shields</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D</w:t>
      </w:r>
      <w:r w:rsidRPr="008F26AF">
        <w:rPr>
          <w:rFonts w:ascii="Arial" w:hAnsi="Arial" w:cs="Arial"/>
          <w:sz w:val="22"/>
          <w:szCs w:val="22"/>
        </w:rPr>
        <w:t>irector</w:t>
      </w:r>
      <w:r w:rsidR="00B707A6">
        <w:rPr>
          <w:rFonts w:ascii="Arial" w:hAnsi="Arial" w:cs="Arial"/>
          <w:sz w:val="22"/>
          <w:szCs w:val="22"/>
        </w:rPr>
        <w:t xml:space="preserve">  </w:t>
      </w:r>
    </w:p>
    <w:p w14:paraId="36E9B063" w14:textId="722810F4" w:rsidR="002D3E8C" w:rsidRDefault="006D0210" w:rsidP="008F26AF">
      <w:pPr>
        <w:rPr>
          <w:rFonts w:ascii="Arial" w:hAnsi="Arial" w:cs="Arial"/>
          <w:sz w:val="22"/>
          <w:szCs w:val="22"/>
        </w:rPr>
      </w:pPr>
      <w:r>
        <w:rPr>
          <w:rFonts w:ascii="Arial" w:hAnsi="Arial" w:cs="Arial"/>
          <w:sz w:val="22"/>
          <w:szCs w:val="22"/>
        </w:rPr>
        <w:t>Stacy Shaw</w:t>
      </w:r>
      <w:r w:rsidR="00D84D68">
        <w:rPr>
          <w:rFonts w:ascii="Arial" w:hAnsi="Arial" w:cs="Arial"/>
          <w:sz w:val="22"/>
          <w:szCs w:val="22"/>
        </w:rPr>
        <w:t xml:space="preserve"> </w:t>
      </w:r>
      <w:r w:rsidR="00D84D68">
        <w:rPr>
          <w:rFonts w:ascii="Arial" w:hAnsi="Arial" w:cs="Arial"/>
          <w:sz w:val="22"/>
          <w:szCs w:val="22"/>
        </w:rPr>
        <w:tab/>
      </w:r>
      <w:r w:rsidR="00D84D68">
        <w:rPr>
          <w:rFonts w:ascii="Arial" w:hAnsi="Arial" w:cs="Arial"/>
          <w:sz w:val="22"/>
          <w:szCs w:val="22"/>
        </w:rPr>
        <w:tab/>
      </w:r>
      <w:r w:rsidR="00D84D68">
        <w:rPr>
          <w:rFonts w:ascii="Arial" w:hAnsi="Arial" w:cs="Arial"/>
          <w:sz w:val="22"/>
          <w:szCs w:val="22"/>
        </w:rPr>
        <w:tab/>
      </w:r>
      <w:r>
        <w:rPr>
          <w:rFonts w:ascii="Arial" w:hAnsi="Arial" w:cs="Arial"/>
          <w:sz w:val="22"/>
          <w:szCs w:val="22"/>
        </w:rPr>
        <w:t>Senior Housing &amp; Corporate Services Officer</w:t>
      </w:r>
      <w:r w:rsidR="00B707A6">
        <w:rPr>
          <w:rFonts w:ascii="Arial" w:hAnsi="Arial" w:cs="Arial"/>
          <w:sz w:val="22"/>
          <w:szCs w:val="22"/>
        </w:rPr>
        <w:t xml:space="preserve">    </w:t>
      </w:r>
    </w:p>
    <w:p w14:paraId="4523D38D" w14:textId="51B2E9DF" w:rsidR="00DF2995" w:rsidRDefault="00DF2995" w:rsidP="008F26AF">
      <w:pPr>
        <w:rPr>
          <w:rFonts w:ascii="Arial" w:hAnsi="Arial" w:cs="Arial"/>
          <w:sz w:val="22"/>
          <w:szCs w:val="22"/>
        </w:rPr>
      </w:pPr>
      <w:r>
        <w:rPr>
          <w:rFonts w:ascii="Arial" w:hAnsi="Arial" w:cs="Arial"/>
          <w:sz w:val="22"/>
          <w:szCs w:val="22"/>
        </w:rPr>
        <w:t>Moira Smith                            Finance Officer</w:t>
      </w:r>
      <w:r w:rsidR="00B707A6">
        <w:rPr>
          <w:rFonts w:ascii="Arial" w:hAnsi="Arial" w:cs="Arial"/>
          <w:sz w:val="22"/>
          <w:szCs w:val="22"/>
        </w:rPr>
        <w:t xml:space="preserve">  </w:t>
      </w:r>
    </w:p>
    <w:p w14:paraId="4DFFF2D4" w14:textId="467D7060" w:rsidR="00303371" w:rsidRPr="00F60C7C" w:rsidRDefault="00EA23FF" w:rsidP="001D14F2">
      <w:pPr>
        <w:rPr>
          <w:rFonts w:ascii="Arial" w:hAnsi="Arial" w:cs="Arial"/>
          <w:sz w:val="22"/>
          <w:szCs w:val="22"/>
        </w:rPr>
      </w:pPr>
      <w:r w:rsidRPr="00F60C7C">
        <w:rPr>
          <w:rFonts w:ascii="Arial" w:hAnsi="Arial" w:cs="Arial"/>
          <w:sz w:val="22"/>
          <w:szCs w:val="22"/>
        </w:rPr>
        <w:br/>
      </w:r>
    </w:p>
    <w:p w14:paraId="284A3FDA" w14:textId="56D71C08" w:rsidR="00E14A92" w:rsidRPr="00F60C7C" w:rsidRDefault="00E14A92"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F60C7C" w14:paraId="308428D6" w14:textId="77777777" w:rsidTr="00C43099">
        <w:trPr>
          <w:trHeight w:val="620"/>
        </w:trPr>
        <w:tc>
          <w:tcPr>
            <w:tcW w:w="546" w:type="dxa"/>
          </w:tcPr>
          <w:p w14:paraId="05446A6B" w14:textId="77777777" w:rsidR="00FF1A48" w:rsidRPr="00F60C7C" w:rsidRDefault="00FF1A48" w:rsidP="008F26AF">
            <w:pPr>
              <w:rPr>
                <w:rFonts w:ascii="Arial" w:hAnsi="Arial" w:cs="Arial"/>
                <w:sz w:val="22"/>
                <w:szCs w:val="22"/>
              </w:rPr>
            </w:pPr>
            <w:r w:rsidRPr="00F60C7C">
              <w:rPr>
                <w:rFonts w:ascii="Arial" w:hAnsi="Arial" w:cs="Arial"/>
                <w:sz w:val="22"/>
                <w:szCs w:val="22"/>
              </w:rPr>
              <w:t>1.</w:t>
            </w:r>
          </w:p>
        </w:tc>
        <w:tc>
          <w:tcPr>
            <w:tcW w:w="3090" w:type="dxa"/>
          </w:tcPr>
          <w:p w14:paraId="2CB34F22" w14:textId="77777777" w:rsidR="00FF1A48" w:rsidRPr="00F60C7C" w:rsidRDefault="00FF1A48" w:rsidP="008F26AF">
            <w:pPr>
              <w:rPr>
                <w:rFonts w:ascii="Arial" w:hAnsi="Arial" w:cs="Arial"/>
                <w:b/>
                <w:bCs/>
                <w:sz w:val="22"/>
                <w:szCs w:val="22"/>
              </w:rPr>
            </w:pPr>
            <w:r w:rsidRPr="00F60C7C">
              <w:rPr>
                <w:rFonts w:ascii="Arial" w:hAnsi="Arial" w:cs="Arial"/>
                <w:b/>
                <w:bCs/>
                <w:sz w:val="22"/>
                <w:szCs w:val="22"/>
              </w:rPr>
              <w:t>Register &amp; Declaration of Interest</w:t>
            </w:r>
          </w:p>
        </w:tc>
        <w:tc>
          <w:tcPr>
            <w:tcW w:w="6883" w:type="dxa"/>
          </w:tcPr>
          <w:p w14:paraId="75EF9108" w14:textId="017F7530" w:rsidR="00FF1A48" w:rsidRPr="00F60C7C" w:rsidRDefault="00FB376C" w:rsidP="008C6A02">
            <w:pPr>
              <w:rPr>
                <w:rFonts w:ascii="Arial" w:hAnsi="Arial" w:cs="Arial"/>
                <w:sz w:val="22"/>
                <w:szCs w:val="22"/>
              </w:rPr>
            </w:pPr>
            <w:r>
              <w:rPr>
                <w:rFonts w:ascii="Arial" w:hAnsi="Arial" w:cs="Arial"/>
                <w:sz w:val="22"/>
                <w:szCs w:val="22"/>
              </w:rPr>
              <w:t>None</w:t>
            </w:r>
            <w:r w:rsidR="00052173" w:rsidRPr="00F60C7C">
              <w:rPr>
                <w:rFonts w:ascii="Arial" w:hAnsi="Arial" w:cs="Arial"/>
                <w:sz w:val="22"/>
                <w:szCs w:val="22"/>
              </w:rPr>
              <w:br/>
            </w:r>
          </w:p>
        </w:tc>
      </w:tr>
      <w:tr w:rsidR="00FF1A48" w:rsidRPr="00F60C7C" w14:paraId="7E858F0F" w14:textId="77777777" w:rsidTr="00686A58">
        <w:tc>
          <w:tcPr>
            <w:tcW w:w="546" w:type="dxa"/>
          </w:tcPr>
          <w:p w14:paraId="591F56E3" w14:textId="0D9ABDD0" w:rsidR="00FF1A48" w:rsidRPr="00F60C7C" w:rsidRDefault="00FF1A48" w:rsidP="008F26AF">
            <w:pPr>
              <w:rPr>
                <w:rFonts w:ascii="Arial" w:hAnsi="Arial" w:cs="Arial"/>
                <w:sz w:val="22"/>
                <w:szCs w:val="22"/>
              </w:rPr>
            </w:pPr>
          </w:p>
        </w:tc>
        <w:tc>
          <w:tcPr>
            <w:tcW w:w="3090" w:type="dxa"/>
          </w:tcPr>
          <w:p w14:paraId="22551556" w14:textId="03492E3C" w:rsidR="00FF1A48" w:rsidRPr="00F60C7C" w:rsidRDefault="00BB019A" w:rsidP="008F26AF">
            <w:pPr>
              <w:rPr>
                <w:rFonts w:ascii="Arial" w:hAnsi="Arial" w:cs="Arial"/>
                <w:b/>
                <w:bCs/>
                <w:sz w:val="22"/>
                <w:szCs w:val="22"/>
              </w:rPr>
            </w:pPr>
            <w:r w:rsidRPr="00F60C7C">
              <w:rPr>
                <w:rFonts w:ascii="Arial" w:hAnsi="Arial" w:cs="Arial"/>
                <w:b/>
                <w:bCs/>
                <w:sz w:val="22"/>
                <w:szCs w:val="22"/>
              </w:rPr>
              <w:t xml:space="preserve">Apologies </w:t>
            </w:r>
            <w:r w:rsidRPr="00F60C7C">
              <w:rPr>
                <w:rFonts w:ascii="Arial" w:hAnsi="Arial" w:cs="Arial"/>
                <w:b/>
                <w:bCs/>
                <w:sz w:val="22"/>
                <w:szCs w:val="22"/>
              </w:rPr>
              <w:br/>
            </w:r>
          </w:p>
        </w:tc>
        <w:tc>
          <w:tcPr>
            <w:tcW w:w="6883" w:type="dxa"/>
          </w:tcPr>
          <w:p w14:paraId="68558D69" w14:textId="60610743" w:rsidR="00FF1A48" w:rsidRDefault="009B4408" w:rsidP="006745E0">
            <w:pPr>
              <w:rPr>
                <w:rFonts w:ascii="Arial" w:hAnsi="Arial" w:cs="Arial"/>
                <w:sz w:val="22"/>
                <w:szCs w:val="22"/>
              </w:rPr>
            </w:pPr>
            <w:r>
              <w:rPr>
                <w:rFonts w:ascii="Arial" w:hAnsi="Arial" w:cs="Arial"/>
                <w:sz w:val="22"/>
                <w:szCs w:val="22"/>
              </w:rPr>
              <w:t>G Bell</w:t>
            </w:r>
          </w:p>
          <w:p w14:paraId="352AE449" w14:textId="5746E982" w:rsidR="00F25DAB" w:rsidRPr="00F60C7C" w:rsidRDefault="009B4408" w:rsidP="006745E0">
            <w:pPr>
              <w:rPr>
                <w:rFonts w:ascii="Arial" w:hAnsi="Arial" w:cs="Arial"/>
                <w:sz w:val="22"/>
                <w:szCs w:val="22"/>
              </w:rPr>
            </w:pPr>
            <w:r>
              <w:rPr>
                <w:rFonts w:ascii="Arial" w:hAnsi="Arial" w:cs="Arial"/>
                <w:sz w:val="22"/>
                <w:szCs w:val="22"/>
              </w:rPr>
              <w:t>P Uti</w:t>
            </w:r>
          </w:p>
        </w:tc>
      </w:tr>
      <w:tr w:rsidR="00FF1A48" w:rsidRPr="00F60C7C" w14:paraId="5F4BCF5F" w14:textId="77777777" w:rsidTr="00B5406B">
        <w:trPr>
          <w:trHeight w:val="1395"/>
        </w:trPr>
        <w:tc>
          <w:tcPr>
            <w:tcW w:w="546" w:type="dxa"/>
          </w:tcPr>
          <w:p w14:paraId="1C37C3D0" w14:textId="6975FC01" w:rsidR="00FF1A48" w:rsidRPr="00F60C7C" w:rsidRDefault="00FF1A48" w:rsidP="008F26AF">
            <w:pPr>
              <w:rPr>
                <w:rFonts w:ascii="Arial" w:hAnsi="Arial" w:cs="Arial"/>
                <w:sz w:val="22"/>
                <w:szCs w:val="22"/>
              </w:rPr>
            </w:pPr>
          </w:p>
          <w:p w14:paraId="225FBFB5" w14:textId="77777777" w:rsidR="00FF1A48" w:rsidRPr="00F60C7C" w:rsidRDefault="00FF1A48" w:rsidP="008F26AF">
            <w:pPr>
              <w:rPr>
                <w:rFonts w:ascii="Arial" w:hAnsi="Arial" w:cs="Arial"/>
                <w:sz w:val="22"/>
                <w:szCs w:val="22"/>
              </w:rPr>
            </w:pPr>
          </w:p>
          <w:p w14:paraId="4E4A3E9F" w14:textId="77777777" w:rsidR="00FF1A48" w:rsidRPr="00F60C7C" w:rsidRDefault="00FF1A48" w:rsidP="008F26AF">
            <w:pPr>
              <w:rPr>
                <w:rFonts w:ascii="Arial" w:hAnsi="Arial" w:cs="Arial"/>
                <w:sz w:val="22"/>
                <w:szCs w:val="22"/>
              </w:rPr>
            </w:pPr>
          </w:p>
          <w:p w14:paraId="115138A0" w14:textId="77777777" w:rsidR="00FF1A48" w:rsidRPr="00F60C7C" w:rsidRDefault="00FF1A48" w:rsidP="008F26AF">
            <w:pPr>
              <w:rPr>
                <w:rFonts w:ascii="Arial" w:hAnsi="Arial" w:cs="Arial"/>
                <w:sz w:val="22"/>
                <w:szCs w:val="22"/>
              </w:rPr>
            </w:pPr>
          </w:p>
          <w:p w14:paraId="73F603F3" w14:textId="77777777" w:rsidR="00FF1A48" w:rsidRPr="00F60C7C" w:rsidRDefault="00FF1A48" w:rsidP="008F26AF">
            <w:pPr>
              <w:rPr>
                <w:rFonts w:ascii="Arial" w:hAnsi="Arial" w:cs="Arial"/>
                <w:sz w:val="22"/>
                <w:szCs w:val="22"/>
              </w:rPr>
            </w:pPr>
          </w:p>
          <w:p w14:paraId="3E86E37A" w14:textId="77777777" w:rsidR="00FF1A48" w:rsidRPr="00F60C7C" w:rsidRDefault="00FF1A48" w:rsidP="008F26AF">
            <w:pPr>
              <w:rPr>
                <w:rFonts w:ascii="Arial" w:hAnsi="Arial" w:cs="Arial"/>
                <w:sz w:val="22"/>
                <w:szCs w:val="22"/>
              </w:rPr>
            </w:pPr>
          </w:p>
          <w:p w14:paraId="48246FB8" w14:textId="77777777" w:rsidR="00FF1A48" w:rsidRPr="00F60C7C" w:rsidRDefault="00FF1A48" w:rsidP="008F26AF">
            <w:pPr>
              <w:rPr>
                <w:rFonts w:ascii="Arial" w:hAnsi="Arial" w:cs="Arial"/>
                <w:sz w:val="22"/>
                <w:szCs w:val="22"/>
              </w:rPr>
            </w:pPr>
          </w:p>
        </w:tc>
        <w:tc>
          <w:tcPr>
            <w:tcW w:w="3090" w:type="dxa"/>
          </w:tcPr>
          <w:p w14:paraId="1BD4E0D6" w14:textId="03A00601" w:rsidR="00FF1A48" w:rsidRDefault="00817AF1" w:rsidP="008F26AF">
            <w:pPr>
              <w:rPr>
                <w:rFonts w:ascii="Arial" w:hAnsi="Arial" w:cs="Arial"/>
                <w:b/>
                <w:bCs/>
                <w:sz w:val="22"/>
                <w:szCs w:val="22"/>
              </w:rPr>
            </w:pPr>
            <w:r>
              <w:rPr>
                <w:rFonts w:ascii="Arial" w:hAnsi="Arial" w:cs="Arial"/>
                <w:b/>
                <w:bCs/>
                <w:sz w:val="22"/>
                <w:szCs w:val="22"/>
              </w:rPr>
              <w:t xml:space="preserve">Minutes of Meeting held on </w:t>
            </w:r>
            <w:r w:rsidR="002667D9">
              <w:rPr>
                <w:rFonts w:ascii="Arial" w:hAnsi="Arial" w:cs="Arial"/>
                <w:b/>
                <w:bCs/>
                <w:sz w:val="22"/>
                <w:szCs w:val="22"/>
              </w:rPr>
              <w:t>27</w:t>
            </w:r>
            <w:r w:rsidR="002667D9">
              <w:rPr>
                <w:rFonts w:ascii="Arial" w:hAnsi="Arial" w:cs="Arial"/>
                <w:b/>
                <w:bCs/>
                <w:sz w:val="22"/>
                <w:szCs w:val="22"/>
                <w:vertAlign w:val="superscript"/>
              </w:rPr>
              <w:t xml:space="preserve">th </w:t>
            </w:r>
            <w:r w:rsidR="002667D9">
              <w:rPr>
                <w:rFonts w:ascii="Arial" w:hAnsi="Arial" w:cs="Arial"/>
                <w:b/>
                <w:bCs/>
                <w:sz w:val="22"/>
                <w:szCs w:val="22"/>
              </w:rPr>
              <w:t>October</w:t>
            </w:r>
            <w:r>
              <w:rPr>
                <w:rFonts w:ascii="Arial" w:hAnsi="Arial" w:cs="Arial"/>
                <w:b/>
                <w:bCs/>
                <w:sz w:val="22"/>
                <w:szCs w:val="22"/>
              </w:rPr>
              <w:t xml:space="preserve"> 2022</w:t>
            </w:r>
            <w:r w:rsidR="00984372" w:rsidRPr="00F60C7C">
              <w:rPr>
                <w:rFonts w:ascii="Arial" w:hAnsi="Arial" w:cs="Arial"/>
                <w:b/>
                <w:bCs/>
                <w:sz w:val="22"/>
                <w:szCs w:val="22"/>
              </w:rPr>
              <w:t xml:space="preserve"> </w:t>
            </w:r>
          </w:p>
          <w:p w14:paraId="38DEB412" w14:textId="446533D2" w:rsidR="008C6A02" w:rsidRPr="00F60C7C" w:rsidRDefault="008C6A02" w:rsidP="008F26AF">
            <w:pPr>
              <w:rPr>
                <w:rFonts w:ascii="Arial" w:hAnsi="Arial" w:cs="Arial"/>
                <w:b/>
                <w:bCs/>
                <w:sz w:val="22"/>
                <w:szCs w:val="22"/>
              </w:rPr>
            </w:pPr>
          </w:p>
        </w:tc>
        <w:tc>
          <w:tcPr>
            <w:tcW w:w="6883" w:type="dxa"/>
          </w:tcPr>
          <w:p w14:paraId="055603E0" w14:textId="658382E5" w:rsidR="009D2EBD" w:rsidRDefault="00E921B0" w:rsidP="00B624D9">
            <w:pPr>
              <w:rPr>
                <w:rFonts w:ascii="Arial" w:hAnsi="Arial" w:cs="Arial"/>
                <w:sz w:val="22"/>
                <w:szCs w:val="22"/>
              </w:rPr>
            </w:pPr>
            <w:r>
              <w:rPr>
                <w:rFonts w:ascii="Arial" w:hAnsi="Arial" w:cs="Arial"/>
                <w:sz w:val="22"/>
                <w:szCs w:val="22"/>
              </w:rPr>
              <w:t>No matters arising</w:t>
            </w:r>
          </w:p>
          <w:p w14:paraId="01418687" w14:textId="132C79DD" w:rsidR="00E921B0" w:rsidRDefault="00E921B0" w:rsidP="00B624D9">
            <w:pPr>
              <w:rPr>
                <w:rFonts w:ascii="Arial" w:hAnsi="Arial" w:cs="Arial"/>
                <w:sz w:val="22"/>
                <w:szCs w:val="22"/>
              </w:rPr>
            </w:pPr>
          </w:p>
          <w:p w14:paraId="2C4BDA3E" w14:textId="661AA871" w:rsidR="00E921B0" w:rsidRDefault="007E4E5A" w:rsidP="00B624D9">
            <w:pPr>
              <w:rPr>
                <w:rFonts w:ascii="Arial" w:hAnsi="Arial" w:cs="Arial"/>
                <w:sz w:val="22"/>
                <w:szCs w:val="22"/>
              </w:rPr>
            </w:pPr>
            <w:r>
              <w:rPr>
                <w:rFonts w:ascii="Arial" w:hAnsi="Arial" w:cs="Arial"/>
                <w:sz w:val="22"/>
                <w:szCs w:val="22"/>
              </w:rPr>
              <w:t>Proposed –  A MacDonald</w:t>
            </w:r>
          </w:p>
          <w:p w14:paraId="1A2C233A" w14:textId="1DF45DAD" w:rsidR="00C36A4A" w:rsidRDefault="007E4E5A" w:rsidP="00B624D9">
            <w:pPr>
              <w:rPr>
                <w:rFonts w:ascii="Arial" w:hAnsi="Arial" w:cs="Arial"/>
                <w:sz w:val="22"/>
                <w:szCs w:val="22"/>
              </w:rPr>
            </w:pPr>
            <w:r>
              <w:rPr>
                <w:rFonts w:ascii="Arial" w:hAnsi="Arial" w:cs="Arial"/>
                <w:sz w:val="22"/>
                <w:szCs w:val="22"/>
              </w:rPr>
              <w:t>Seconded – R Rigley</w:t>
            </w:r>
          </w:p>
          <w:p w14:paraId="157BDB9E" w14:textId="571654A0" w:rsidR="00D327BC" w:rsidRPr="00C36A4A" w:rsidRDefault="00D327BC" w:rsidP="00C36A4A">
            <w:pPr>
              <w:rPr>
                <w:rFonts w:ascii="Arial" w:hAnsi="Arial" w:cs="Arial"/>
                <w:sz w:val="22"/>
                <w:szCs w:val="22"/>
              </w:rPr>
            </w:pPr>
          </w:p>
        </w:tc>
      </w:tr>
      <w:tr w:rsidR="008361D6" w:rsidRPr="00F60C7C" w14:paraId="431DD81C" w14:textId="77777777" w:rsidTr="00686A58">
        <w:tc>
          <w:tcPr>
            <w:tcW w:w="546" w:type="dxa"/>
          </w:tcPr>
          <w:p w14:paraId="6E3EEA6C" w14:textId="5448282A" w:rsidR="008361D6" w:rsidRPr="00F60C7C" w:rsidRDefault="003A6C22" w:rsidP="008F26AF">
            <w:pPr>
              <w:rPr>
                <w:rFonts w:ascii="Arial" w:hAnsi="Arial" w:cs="Arial"/>
                <w:sz w:val="22"/>
                <w:szCs w:val="22"/>
              </w:rPr>
            </w:pPr>
            <w:r>
              <w:rPr>
                <w:rFonts w:ascii="Arial" w:hAnsi="Arial" w:cs="Arial"/>
                <w:sz w:val="22"/>
                <w:szCs w:val="22"/>
              </w:rPr>
              <w:t>2.</w:t>
            </w:r>
          </w:p>
        </w:tc>
        <w:tc>
          <w:tcPr>
            <w:tcW w:w="3090" w:type="dxa"/>
          </w:tcPr>
          <w:p w14:paraId="7EB42E5C" w14:textId="13E59795" w:rsidR="008361D6" w:rsidRPr="008B5311" w:rsidRDefault="00B108EB" w:rsidP="008F26AF">
            <w:pPr>
              <w:rPr>
                <w:rFonts w:ascii="Arial" w:hAnsi="Arial" w:cs="Arial"/>
                <w:b/>
                <w:bCs/>
                <w:sz w:val="22"/>
                <w:szCs w:val="22"/>
              </w:rPr>
            </w:pPr>
            <w:r>
              <w:rPr>
                <w:rFonts w:ascii="Arial" w:hAnsi="Arial" w:cs="Arial"/>
                <w:b/>
                <w:bCs/>
                <w:sz w:val="22"/>
                <w:szCs w:val="22"/>
              </w:rPr>
              <w:t xml:space="preserve">Minutes Audit &amp; Risk Committee </w:t>
            </w:r>
          </w:p>
        </w:tc>
        <w:tc>
          <w:tcPr>
            <w:tcW w:w="6883" w:type="dxa"/>
          </w:tcPr>
          <w:p w14:paraId="0323CFC8" w14:textId="406AFA3E" w:rsidR="00B108EB" w:rsidRDefault="00B108EB" w:rsidP="00604A3E">
            <w:pPr>
              <w:pStyle w:val="ListParagraph"/>
              <w:tabs>
                <w:tab w:val="left" w:pos="0"/>
              </w:tabs>
              <w:spacing w:after="0" w:line="240" w:lineRule="auto"/>
              <w:ind w:left="0"/>
              <w:rPr>
                <w:rFonts w:ascii="Arial" w:hAnsi="Arial" w:cs="Arial"/>
              </w:rPr>
            </w:pPr>
            <w:r>
              <w:rPr>
                <w:rFonts w:ascii="Arial" w:hAnsi="Arial" w:cs="Arial"/>
              </w:rPr>
              <w:t>No matters arising</w:t>
            </w:r>
          </w:p>
          <w:p w14:paraId="630EE1C1" w14:textId="131AB0D6" w:rsidR="00B108EB" w:rsidRDefault="00B108EB" w:rsidP="00604A3E">
            <w:pPr>
              <w:pStyle w:val="ListParagraph"/>
              <w:tabs>
                <w:tab w:val="left" w:pos="0"/>
              </w:tabs>
              <w:spacing w:after="0" w:line="240" w:lineRule="auto"/>
              <w:ind w:left="0"/>
              <w:rPr>
                <w:rFonts w:ascii="Arial" w:hAnsi="Arial" w:cs="Arial"/>
              </w:rPr>
            </w:pPr>
          </w:p>
          <w:p w14:paraId="01FEBDEA" w14:textId="6473A2B9" w:rsidR="00B108EB" w:rsidRDefault="00B108EB" w:rsidP="00604A3E">
            <w:pPr>
              <w:pStyle w:val="ListParagraph"/>
              <w:tabs>
                <w:tab w:val="left" w:pos="0"/>
              </w:tabs>
              <w:spacing w:after="0" w:line="240" w:lineRule="auto"/>
              <w:ind w:left="0"/>
              <w:rPr>
                <w:rFonts w:ascii="Arial" w:hAnsi="Arial" w:cs="Arial"/>
              </w:rPr>
            </w:pPr>
            <w:r>
              <w:rPr>
                <w:rFonts w:ascii="Arial" w:hAnsi="Arial" w:cs="Arial"/>
              </w:rPr>
              <w:t>Proposed – A MacDonald</w:t>
            </w:r>
          </w:p>
          <w:p w14:paraId="4336749D" w14:textId="053F9E5B" w:rsidR="00B108EB" w:rsidRDefault="00B108EB" w:rsidP="00604A3E">
            <w:pPr>
              <w:pStyle w:val="ListParagraph"/>
              <w:tabs>
                <w:tab w:val="left" w:pos="0"/>
              </w:tabs>
              <w:spacing w:after="0" w:line="240" w:lineRule="auto"/>
              <w:ind w:left="0"/>
              <w:rPr>
                <w:rFonts w:ascii="Arial" w:hAnsi="Arial" w:cs="Arial"/>
              </w:rPr>
            </w:pPr>
            <w:r>
              <w:rPr>
                <w:rFonts w:ascii="Arial" w:hAnsi="Arial" w:cs="Arial"/>
              </w:rPr>
              <w:t>Seconded – R Rigley</w:t>
            </w:r>
          </w:p>
          <w:p w14:paraId="61638CCF" w14:textId="11DE84A3" w:rsidR="004D0C7F" w:rsidRPr="008B5311" w:rsidRDefault="004D0C7F" w:rsidP="009D2EBD">
            <w:pPr>
              <w:pStyle w:val="ListParagraph"/>
              <w:tabs>
                <w:tab w:val="left" w:pos="0"/>
              </w:tabs>
              <w:spacing w:after="0" w:line="240" w:lineRule="auto"/>
              <w:ind w:left="0"/>
              <w:rPr>
                <w:rFonts w:ascii="Arial" w:hAnsi="Arial" w:cs="Arial"/>
              </w:rPr>
            </w:pPr>
          </w:p>
        </w:tc>
      </w:tr>
      <w:tr w:rsidR="00FA2066" w:rsidRPr="00F60C7C" w14:paraId="16EC179E" w14:textId="77777777" w:rsidTr="00686A58">
        <w:tc>
          <w:tcPr>
            <w:tcW w:w="546" w:type="dxa"/>
          </w:tcPr>
          <w:p w14:paraId="29A714C1" w14:textId="6EE3DDAD" w:rsidR="00FA2066" w:rsidRPr="00F60C7C" w:rsidRDefault="00D945F7" w:rsidP="00FA2066">
            <w:pPr>
              <w:rPr>
                <w:rFonts w:ascii="Arial" w:hAnsi="Arial" w:cs="Arial"/>
                <w:sz w:val="22"/>
                <w:szCs w:val="22"/>
              </w:rPr>
            </w:pPr>
            <w:r>
              <w:rPr>
                <w:rFonts w:ascii="Arial" w:hAnsi="Arial" w:cs="Arial"/>
                <w:sz w:val="22"/>
                <w:szCs w:val="22"/>
              </w:rPr>
              <w:t>3.</w:t>
            </w:r>
          </w:p>
        </w:tc>
        <w:tc>
          <w:tcPr>
            <w:tcW w:w="3090" w:type="dxa"/>
          </w:tcPr>
          <w:p w14:paraId="7741E707" w14:textId="77777777" w:rsidR="00D945F7" w:rsidRDefault="00B372E2" w:rsidP="00B372E2">
            <w:pPr>
              <w:rPr>
                <w:rFonts w:ascii="Arial" w:hAnsi="Arial" w:cs="Arial"/>
                <w:b/>
                <w:bCs/>
                <w:sz w:val="22"/>
                <w:szCs w:val="22"/>
              </w:rPr>
            </w:pPr>
            <w:r>
              <w:rPr>
                <w:rFonts w:ascii="Arial" w:hAnsi="Arial" w:cs="Arial"/>
                <w:b/>
                <w:bCs/>
                <w:sz w:val="22"/>
                <w:szCs w:val="22"/>
              </w:rPr>
              <w:t>Policy review</w:t>
            </w:r>
          </w:p>
          <w:p w14:paraId="6BF5860B" w14:textId="77777777" w:rsidR="00B372E2" w:rsidRDefault="00B372E2" w:rsidP="00B372E2">
            <w:pPr>
              <w:rPr>
                <w:rFonts w:ascii="Arial" w:hAnsi="Arial" w:cs="Arial"/>
                <w:b/>
                <w:bCs/>
                <w:sz w:val="22"/>
                <w:szCs w:val="22"/>
              </w:rPr>
            </w:pPr>
          </w:p>
          <w:p w14:paraId="2B0F1235" w14:textId="441FECD2" w:rsidR="00B372E2" w:rsidRDefault="00B372E2" w:rsidP="00B372E2">
            <w:pPr>
              <w:pStyle w:val="ListParagraph"/>
              <w:numPr>
                <w:ilvl w:val="0"/>
                <w:numId w:val="37"/>
              </w:numPr>
              <w:rPr>
                <w:rFonts w:ascii="Arial" w:hAnsi="Arial" w:cs="Arial"/>
                <w:b/>
                <w:bCs/>
              </w:rPr>
            </w:pPr>
            <w:r>
              <w:rPr>
                <w:rFonts w:ascii="Arial" w:hAnsi="Arial" w:cs="Arial"/>
                <w:b/>
                <w:bCs/>
              </w:rPr>
              <w:t>Equality &amp; Diversity Policy</w:t>
            </w:r>
          </w:p>
          <w:p w14:paraId="1025DBB1" w14:textId="77777777" w:rsidR="00B372E2" w:rsidRDefault="00B372E2" w:rsidP="00B372E2">
            <w:pPr>
              <w:pStyle w:val="ListParagraph"/>
              <w:numPr>
                <w:ilvl w:val="0"/>
                <w:numId w:val="37"/>
              </w:numPr>
              <w:rPr>
                <w:rFonts w:ascii="Arial" w:hAnsi="Arial" w:cs="Arial"/>
                <w:b/>
                <w:bCs/>
              </w:rPr>
            </w:pPr>
            <w:r>
              <w:rPr>
                <w:rFonts w:ascii="Arial" w:hAnsi="Arial" w:cs="Arial"/>
                <w:b/>
                <w:bCs/>
              </w:rPr>
              <w:t>Donations Policy</w:t>
            </w:r>
          </w:p>
          <w:p w14:paraId="1CAA3FD5" w14:textId="77777777" w:rsidR="00B372E2" w:rsidRDefault="00B372E2" w:rsidP="00B372E2">
            <w:pPr>
              <w:pStyle w:val="ListParagraph"/>
              <w:numPr>
                <w:ilvl w:val="0"/>
                <w:numId w:val="37"/>
              </w:numPr>
              <w:rPr>
                <w:rFonts w:ascii="Arial" w:hAnsi="Arial" w:cs="Arial"/>
                <w:b/>
                <w:bCs/>
              </w:rPr>
            </w:pPr>
            <w:r>
              <w:rPr>
                <w:rFonts w:ascii="Arial" w:hAnsi="Arial" w:cs="Arial"/>
                <w:b/>
                <w:bCs/>
              </w:rPr>
              <w:t>Adaptations Policy</w:t>
            </w:r>
          </w:p>
          <w:p w14:paraId="09D3F966" w14:textId="642A5EE3" w:rsidR="00B372E2" w:rsidRPr="00B372E2" w:rsidRDefault="00B372E2" w:rsidP="00B372E2">
            <w:pPr>
              <w:pStyle w:val="ListParagraph"/>
              <w:numPr>
                <w:ilvl w:val="0"/>
                <w:numId w:val="37"/>
              </w:numPr>
              <w:rPr>
                <w:rFonts w:ascii="Arial" w:hAnsi="Arial" w:cs="Arial"/>
                <w:b/>
                <w:bCs/>
              </w:rPr>
            </w:pPr>
            <w:r>
              <w:rPr>
                <w:rFonts w:ascii="Arial" w:hAnsi="Arial" w:cs="Arial"/>
                <w:b/>
                <w:bCs/>
              </w:rPr>
              <w:t>Standing Orders/Delegated Authority</w:t>
            </w:r>
          </w:p>
        </w:tc>
        <w:tc>
          <w:tcPr>
            <w:tcW w:w="6883" w:type="dxa"/>
          </w:tcPr>
          <w:p w14:paraId="1B46411E" w14:textId="6382C0F5" w:rsidR="00B108EB" w:rsidRPr="00D33120" w:rsidRDefault="00B108EB" w:rsidP="00B108EB">
            <w:pPr>
              <w:pStyle w:val="ListParagraph"/>
              <w:tabs>
                <w:tab w:val="left" w:pos="0"/>
              </w:tabs>
              <w:spacing w:after="0" w:line="240" w:lineRule="auto"/>
              <w:ind w:left="0"/>
              <w:rPr>
                <w:rFonts w:ascii="Arial" w:hAnsi="Arial" w:cs="Arial"/>
                <w:b/>
              </w:rPr>
            </w:pPr>
            <w:r w:rsidRPr="00D33120">
              <w:rPr>
                <w:rFonts w:ascii="Arial" w:hAnsi="Arial" w:cs="Arial"/>
                <w:b/>
              </w:rPr>
              <w:t>To allow for full discussion of item 4</w:t>
            </w:r>
            <w:r w:rsidR="002D28FA">
              <w:rPr>
                <w:rFonts w:ascii="Arial" w:hAnsi="Arial" w:cs="Arial"/>
                <w:b/>
              </w:rPr>
              <w:t xml:space="preserve"> on the agenda</w:t>
            </w:r>
            <w:r w:rsidR="004403EF">
              <w:rPr>
                <w:rFonts w:ascii="Arial" w:hAnsi="Arial" w:cs="Arial"/>
                <w:b/>
              </w:rPr>
              <w:t>, Rent Consultation process,</w:t>
            </w:r>
            <w:r w:rsidRPr="00D33120">
              <w:rPr>
                <w:rFonts w:ascii="Arial" w:hAnsi="Arial" w:cs="Arial"/>
                <w:b/>
              </w:rPr>
              <w:t xml:space="preserve"> Committee collectively agreed to amend the running order </w:t>
            </w:r>
            <w:r w:rsidR="009B2623" w:rsidRPr="00D33120">
              <w:rPr>
                <w:rFonts w:ascii="Arial" w:hAnsi="Arial" w:cs="Arial"/>
                <w:b/>
              </w:rPr>
              <w:t>of the agenda to facilitate full discussion</w:t>
            </w:r>
            <w:r w:rsidRPr="00D33120">
              <w:rPr>
                <w:rFonts w:ascii="Arial" w:hAnsi="Arial" w:cs="Arial"/>
                <w:b/>
              </w:rPr>
              <w:t xml:space="preserve">.  </w:t>
            </w:r>
          </w:p>
          <w:p w14:paraId="21E5183C" w14:textId="77777777" w:rsidR="00B108EB" w:rsidRDefault="00B108EB" w:rsidP="00722708">
            <w:pPr>
              <w:rPr>
                <w:rFonts w:ascii="Arial" w:hAnsi="Arial" w:cs="Arial"/>
                <w:sz w:val="22"/>
                <w:szCs w:val="22"/>
              </w:rPr>
            </w:pPr>
          </w:p>
          <w:p w14:paraId="2E7592AF" w14:textId="77777777" w:rsidR="00B108EB" w:rsidRDefault="00B108EB" w:rsidP="00722708">
            <w:pPr>
              <w:rPr>
                <w:rFonts w:ascii="Arial" w:hAnsi="Arial" w:cs="Arial"/>
                <w:sz w:val="22"/>
                <w:szCs w:val="22"/>
              </w:rPr>
            </w:pPr>
          </w:p>
          <w:p w14:paraId="2B6F9B46" w14:textId="13FAAA5B" w:rsidR="00823E89" w:rsidRDefault="00147546" w:rsidP="00722708">
            <w:pPr>
              <w:rPr>
                <w:rFonts w:ascii="Arial" w:hAnsi="Arial" w:cs="Arial"/>
                <w:sz w:val="22"/>
                <w:szCs w:val="22"/>
              </w:rPr>
            </w:pPr>
            <w:r>
              <w:rPr>
                <w:rFonts w:ascii="Arial" w:hAnsi="Arial" w:cs="Arial"/>
                <w:sz w:val="22"/>
                <w:szCs w:val="22"/>
              </w:rPr>
              <w:t>JS referred to the policies for review, circulated prior to the meeting.</w:t>
            </w:r>
          </w:p>
          <w:p w14:paraId="12662068" w14:textId="37E848C1" w:rsidR="00147546" w:rsidRDefault="00147546" w:rsidP="00722708">
            <w:pPr>
              <w:rPr>
                <w:rFonts w:ascii="Arial" w:hAnsi="Arial" w:cs="Arial"/>
                <w:sz w:val="22"/>
                <w:szCs w:val="22"/>
              </w:rPr>
            </w:pPr>
          </w:p>
          <w:p w14:paraId="241363E5" w14:textId="3CF77CFE" w:rsidR="00985679" w:rsidRPr="008B5311" w:rsidRDefault="00147546" w:rsidP="00722708">
            <w:pPr>
              <w:rPr>
                <w:rFonts w:ascii="Arial" w:hAnsi="Arial" w:cs="Arial"/>
                <w:sz w:val="22"/>
                <w:szCs w:val="22"/>
              </w:rPr>
            </w:pPr>
            <w:r>
              <w:rPr>
                <w:rFonts w:ascii="Arial" w:hAnsi="Arial" w:cs="Arial"/>
                <w:sz w:val="22"/>
                <w:szCs w:val="22"/>
              </w:rPr>
              <w:t>All four policies were collectively approved by</w:t>
            </w:r>
            <w:r w:rsidR="00635148">
              <w:rPr>
                <w:rFonts w:ascii="Arial" w:hAnsi="Arial" w:cs="Arial"/>
                <w:sz w:val="22"/>
                <w:szCs w:val="22"/>
              </w:rPr>
              <w:t xml:space="preserve"> Committee.</w:t>
            </w:r>
            <w:r>
              <w:rPr>
                <w:rFonts w:ascii="Arial" w:hAnsi="Arial" w:cs="Arial"/>
                <w:sz w:val="22"/>
                <w:szCs w:val="22"/>
              </w:rPr>
              <w:t xml:space="preserve"> </w:t>
            </w:r>
            <w:r w:rsidR="00985679" w:rsidRPr="008B5311">
              <w:rPr>
                <w:rFonts w:ascii="Arial" w:hAnsi="Arial" w:cs="Arial"/>
                <w:sz w:val="22"/>
                <w:szCs w:val="22"/>
              </w:rPr>
              <w:t xml:space="preserve"> </w:t>
            </w:r>
          </w:p>
        </w:tc>
      </w:tr>
      <w:tr w:rsidR="00AF54F7" w:rsidRPr="00F60C7C" w14:paraId="49C0B010" w14:textId="77777777" w:rsidTr="00686A58">
        <w:tc>
          <w:tcPr>
            <w:tcW w:w="546" w:type="dxa"/>
          </w:tcPr>
          <w:p w14:paraId="530A1BEF" w14:textId="4086A575" w:rsidR="00AF54F7" w:rsidRPr="00F60C7C" w:rsidRDefault="00DE390B" w:rsidP="00FA2066">
            <w:pPr>
              <w:rPr>
                <w:rFonts w:ascii="Arial" w:hAnsi="Arial" w:cs="Arial"/>
                <w:sz w:val="22"/>
                <w:szCs w:val="22"/>
              </w:rPr>
            </w:pPr>
            <w:r w:rsidRPr="00F60C7C">
              <w:rPr>
                <w:rFonts w:ascii="Arial" w:hAnsi="Arial" w:cs="Arial"/>
                <w:sz w:val="22"/>
                <w:szCs w:val="22"/>
              </w:rPr>
              <w:t xml:space="preserve"> </w:t>
            </w:r>
            <w:r w:rsidR="007B2DBC">
              <w:rPr>
                <w:rFonts w:ascii="Arial" w:hAnsi="Arial" w:cs="Arial"/>
                <w:sz w:val="22"/>
                <w:szCs w:val="22"/>
              </w:rPr>
              <w:t>4.</w:t>
            </w:r>
          </w:p>
        </w:tc>
        <w:tc>
          <w:tcPr>
            <w:tcW w:w="3090" w:type="dxa"/>
            <w:shd w:val="clear" w:color="auto" w:fill="auto"/>
          </w:tcPr>
          <w:p w14:paraId="45DE899F" w14:textId="7A64CF0B" w:rsidR="002B0F18" w:rsidRPr="008B5311" w:rsidRDefault="00506384" w:rsidP="00653DFE">
            <w:pPr>
              <w:rPr>
                <w:rFonts w:ascii="Arial" w:hAnsi="Arial" w:cs="Arial"/>
                <w:b/>
                <w:bCs/>
                <w:sz w:val="22"/>
                <w:szCs w:val="22"/>
              </w:rPr>
            </w:pPr>
            <w:r>
              <w:rPr>
                <w:rFonts w:ascii="Arial" w:hAnsi="Arial" w:cs="Arial"/>
                <w:b/>
                <w:bCs/>
                <w:sz w:val="22"/>
                <w:szCs w:val="22"/>
              </w:rPr>
              <w:t>Directors Report</w:t>
            </w:r>
            <w:r w:rsidR="00F30E09" w:rsidRPr="008B5311">
              <w:rPr>
                <w:rFonts w:ascii="Arial" w:hAnsi="Arial" w:cs="Arial"/>
                <w:b/>
                <w:bCs/>
                <w:sz w:val="22"/>
                <w:szCs w:val="22"/>
              </w:rPr>
              <w:br/>
            </w:r>
            <w:r w:rsidR="00F30E09" w:rsidRPr="008B5311">
              <w:rPr>
                <w:rFonts w:ascii="Arial" w:hAnsi="Arial" w:cs="Arial"/>
                <w:b/>
                <w:bCs/>
                <w:sz w:val="22"/>
                <w:szCs w:val="22"/>
              </w:rPr>
              <w:br/>
            </w:r>
            <w:r w:rsidR="00F30E09" w:rsidRPr="008B5311">
              <w:rPr>
                <w:rFonts w:ascii="Arial" w:hAnsi="Arial" w:cs="Arial"/>
                <w:b/>
                <w:bCs/>
                <w:sz w:val="22"/>
                <w:szCs w:val="22"/>
              </w:rPr>
              <w:br/>
            </w:r>
          </w:p>
        </w:tc>
        <w:tc>
          <w:tcPr>
            <w:tcW w:w="6883" w:type="dxa"/>
          </w:tcPr>
          <w:p w14:paraId="39FA812F" w14:textId="77777777" w:rsidR="00C23B2D" w:rsidRDefault="004403EF" w:rsidP="00090A19">
            <w:pPr>
              <w:spacing w:after="160"/>
              <w:rPr>
                <w:rFonts w:ascii="Arial" w:hAnsi="Arial" w:cs="Arial"/>
                <w:sz w:val="22"/>
                <w:szCs w:val="22"/>
              </w:rPr>
            </w:pPr>
            <w:r>
              <w:rPr>
                <w:rFonts w:ascii="Arial" w:hAnsi="Arial" w:cs="Arial"/>
                <w:sz w:val="22"/>
                <w:szCs w:val="22"/>
              </w:rPr>
              <w:t>JS presented the report which was previously circulated.</w:t>
            </w:r>
          </w:p>
          <w:p w14:paraId="30134318" w14:textId="77777777" w:rsidR="00A424BD" w:rsidRDefault="00A424BD" w:rsidP="00090A19">
            <w:pPr>
              <w:spacing w:after="160"/>
              <w:rPr>
                <w:rFonts w:ascii="Arial" w:hAnsi="Arial" w:cs="Arial"/>
                <w:sz w:val="22"/>
                <w:szCs w:val="22"/>
              </w:rPr>
            </w:pPr>
            <w:r>
              <w:rPr>
                <w:rFonts w:ascii="Arial" w:hAnsi="Arial" w:cs="Arial"/>
                <w:sz w:val="22"/>
                <w:szCs w:val="22"/>
              </w:rPr>
              <w:t xml:space="preserve">2.2 – Maintenance, Committee collectively approved the programme and reassignment of funds from planned/cyclical maintenance to complete the programme. </w:t>
            </w:r>
          </w:p>
          <w:p w14:paraId="2BD67B5A" w14:textId="77777777" w:rsidR="00E4234E" w:rsidRDefault="00E4234E" w:rsidP="00090A19">
            <w:pPr>
              <w:spacing w:after="160"/>
              <w:rPr>
                <w:rFonts w:ascii="Arial" w:hAnsi="Arial" w:cs="Arial"/>
                <w:sz w:val="22"/>
                <w:szCs w:val="22"/>
              </w:rPr>
            </w:pPr>
            <w:r>
              <w:rPr>
                <w:rFonts w:ascii="Arial" w:hAnsi="Arial" w:cs="Arial"/>
                <w:sz w:val="22"/>
                <w:szCs w:val="22"/>
              </w:rPr>
              <w:t>2.3 Risk, Proposal noted by Committee.</w:t>
            </w:r>
          </w:p>
          <w:p w14:paraId="7ECF494F" w14:textId="77777777" w:rsidR="00E4234E" w:rsidRDefault="00E4234E" w:rsidP="00090A19">
            <w:pPr>
              <w:spacing w:after="160"/>
              <w:rPr>
                <w:rFonts w:ascii="Arial" w:hAnsi="Arial" w:cs="Arial"/>
                <w:sz w:val="22"/>
                <w:szCs w:val="22"/>
              </w:rPr>
            </w:pPr>
            <w:r>
              <w:rPr>
                <w:rFonts w:ascii="Arial" w:hAnsi="Arial" w:cs="Arial"/>
                <w:sz w:val="22"/>
                <w:szCs w:val="22"/>
              </w:rPr>
              <w:lastRenderedPageBreak/>
              <w:t xml:space="preserve">2.5 – Holiday and Winter Emergency Arrangements, </w:t>
            </w:r>
            <w:r w:rsidR="00541EE9">
              <w:rPr>
                <w:rFonts w:ascii="Arial" w:hAnsi="Arial" w:cs="Arial"/>
                <w:sz w:val="22"/>
                <w:szCs w:val="22"/>
              </w:rPr>
              <w:t>collectively approved by Committee.</w:t>
            </w:r>
          </w:p>
          <w:p w14:paraId="13795B34" w14:textId="77777777" w:rsidR="00541EE9" w:rsidRDefault="00541EE9" w:rsidP="00090A19">
            <w:pPr>
              <w:spacing w:after="160"/>
              <w:rPr>
                <w:rFonts w:ascii="Arial" w:hAnsi="Arial" w:cs="Arial"/>
                <w:sz w:val="22"/>
                <w:szCs w:val="22"/>
              </w:rPr>
            </w:pPr>
            <w:r>
              <w:rPr>
                <w:rFonts w:ascii="Arial" w:hAnsi="Arial" w:cs="Arial"/>
                <w:sz w:val="22"/>
                <w:szCs w:val="22"/>
              </w:rPr>
              <w:t>Committee noted the remainder of the report.</w:t>
            </w:r>
          </w:p>
          <w:p w14:paraId="055284E3" w14:textId="278FCCCA" w:rsidR="00774FE5" w:rsidRPr="00E4234E" w:rsidRDefault="00774FE5" w:rsidP="003A312E">
            <w:pPr>
              <w:spacing w:after="160"/>
              <w:rPr>
                <w:rFonts w:ascii="Arial" w:hAnsi="Arial" w:cs="Arial"/>
                <w:sz w:val="22"/>
                <w:szCs w:val="22"/>
              </w:rPr>
            </w:pPr>
            <w:r>
              <w:rPr>
                <w:rFonts w:ascii="Arial" w:hAnsi="Arial" w:cs="Arial"/>
                <w:sz w:val="22"/>
                <w:szCs w:val="22"/>
              </w:rPr>
              <w:t xml:space="preserve">JS advised that an article had been included in the winter newsletter providing advice on condensation. </w:t>
            </w:r>
            <w:r w:rsidR="00C24F7C">
              <w:rPr>
                <w:rFonts w:ascii="Arial" w:hAnsi="Arial" w:cs="Arial"/>
                <w:sz w:val="22"/>
                <w:szCs w:val="22"/>
              </w:rPr>
              <w:t xml:space="preserve">A Committee member asked if we have looked at previous repairs where condensation has been mentioned by the tenant.  JS advised that the Property Services Officer is looking through these types of repairs and we are currently analysing </w:t>
            </w:r>
            <w:r w:rsidR="00A4700B">
              <w:rPr>
                <w:rFonts w:ascii="Arial" w:hAnsi="Arial" w:cs="Arial"/>
                <w:sz w:val="22"/>
                <w:szCs w:val="22"/>
              </w:rPr>
              <w:t>this information.  The Property Services Officer is also looking through the Ombudsman report from England.  The Committee member advised that they were comforted by our approach.</w:t>
            </w:r>
            <w:r w:rsidR="0050119E">
              <w:rPr>
                <w:rFonts w:ascii="Arial" w:hAnsi="Arial" w:cs="Arial"/>
                <w:sz w:val="22"/>
                <w:szCs w:val="22"/>
              </w:rPr>
              <w:t xml:space="preserve">  Another Committee member asked if we are </w:t>
            </w:r>
            <w:r w:rsidR="003A312E">
              <w:rPr>
                <w:rFonts w:ascii="Arial" w:hAnsi="Arial" w:cs="Arial"/>
                <w:sz w:val="22"/>
                <w:szCs w:val="22"/>
              </w:rPr>
              <w:t>gaining access</w:t>
            </w:r>
            <w:r w:rsidR="0050119E">
              <w:rPr>
                <w:rFonts w:ascii="Arial" w:hAnsi="Arial" w:cs="Arial"/>
                <w:sz w:val="22"/>
                <w:szCs w:val="22"/>
              </w:rPr>
              <w:t xml:space="preserve"> for annual visits.  JS advised that there has been some disruption </w:t>
            </w:r>
            <w:r w:rsidR="00526FAB">
              <w:rPr>
                <w:rFonts w:ascii="Arial" w:hAnsi="Arial" w:cs="Arial"/>
                <w:sz w:val="22"/>
                <w:szCs w:val="22"/>
              </w:rPr>
              <w:t>this year due to staff changes, however we gain access when carrying out EICR’s, Gas Safety V</w:t>
            </w:r>
            <w:r w:rsidR="00EA2D02">
              <w:rPr>
                <w:rFonts w:ascii="Arial" w:hAnsi="Arial" w:cs="Arial"/>
                <w:sz w:val="22"/>
                <w:szCs w:val="22"/>
              </w:rPr>
              <w:t>isits, and family members of tenants assist with gaining access where the tenant is unavailable.</w:t>
            </w:r>
            <w:r w:rsidR="003A312E">
              <w:rPr>
                <w:rFonts w:ascii="Arial" w:hAnsi="Arial" w:cs="Arial"/>
                <w:sz w:val="22"/>
                <w:szCs w:val="22"/>
              </w:rPr>
              <w:t xml:space="preserve">  JS also advised that the Property Services Officer is offering advice </w:t>
            </w:r>
            <w:r w:rsidR="00340D91">
              <w:rPr>
                <w:rFonts w:ascii="Arial" w:hAnsi="Arial" w:cs="Arial"/>
                <w:sz w:val="22"/>
                <w:szCs w:val="22"/>
              </w:rPr>
              <w:t>on condensation to tenants during visits and showing them how to manage this.</w:t>
            </w:r>
          </w:p>
        </w:tc>
      </w:tr>
      <w:tr w:rsidR="00722708" w:rsidRPr="00F60C7C" w14:paraId="4E1E7D8E" w14:textId="77777777" w:rsidTr="00686A58">
        <w:tc>
          <w:tcPr>
            <w:tcW w:w="546" w:type="dxa"/>
          </w:tcPr>
          <w:p w14:paraId="0DCCBD17" w14:textId="3BD032B9" w:rsidR="00722708" w:rsidRPr="00F60C7C" w:rsidRDefault="008907C7" w:rsidP="00FA2066">
            <w:pPr>
              <w:rPr>
                <w:rFonts w:ascii="Arial" w:hAnsi="Arial" w:cs="Arial"/>
                <w:sz w:val="22"/>
                <w:szCs w:val="22"/>
              </w:rPr>
            </w:pPr>
            <w:r>
              <w:rPr>
                <w:rFonts w:ascii="Arial" w:hAnsi="Arial" w:cs="Arial"/>
                <w:sz w:val="22"/>
                <w:szCs w:val="22"/>
              </w:rPr>
              <w:lastRenderedPageBreak/>
              <w:t>5.</w:t>
            </w:r>
          </w:p>
        </w:tc>
        <w:tc>
          <w:tcPr>
            <w:tcW w:w="3090" w:type="dxa"/>
          </w:tcPr>
          <w:p w14:paraId="027ED820" w14:textId="4EC5B4C9" w:rsidR="00722708" w:rsidRPr="008B5311" w:rsidRDefault="00B35C87" w:rsidP="00E72CA9">
            <w:pPr>
              <w:rPr>
                <w:rFonts w:ascii="Arial" w:hAnsi="Arial" w:cs="Arial"/>
                <w:b/>
                <w:bCs/>
                <w:sz w:val="22"/>
                <w:szCs w:val="22"/>
              </w:rPr>
            </w:pPr>
            <w:r>
              <w:rPr>
                <w:rFonts w:ascii="Arial" w:hAnsi="Arial" w:cs="Arial"/>
                <w:b/>
                <w:bCs/>
                <w:sz w:val="22"/>
                <w:szCs w:val="22"/>
              </w:rPr>
              <w:t>Treasury Management Report</w:t>
            </w:r>
          </w:p>
        </w:tc>
        <w:tc>
          <w:tcPr>
            <w:tcW w:w="6883" w:type="dxa"/>
          </w:tcPr>
          <w:p w14:paraId="6730D58E" w14:textId="67CAF3DB" w:rsidR="006328B3" w:rsidRDefault="004158C2" w:rsidP="008907C7">
            <w:pPr>
              <w:rPr>
                <w:rFonts w:ascii="Arial" w:hAnsi="Arial" w:cs="Arial"/>
                <w:bCs/>
                <w:sz w:val="22"/>
                <w:szCs w:val="22"/>
                <w:lang w:val="en-GB"/>
              </w:rPr>
            </w:pPr>
            <w:r>
              <w:rPr>
                <w:rFonts w:ascii="Arial" w:hAnsi="Arial" w:cs="Arial"/>
                <w:bCs/>
                <w:sz w:val="22"/>
                <w:szCs w:val="22"/>
                <w:lang w:val="en-GB"/>
              </w:rPr>
              <w:t>M</w:t>
            </w:r>
            <w:r w:rsidR="00722708" w:rsidRPr="008B5311">
              <w:rPr>
                <w:rFonts w:ascii="Arial" w:hAnsi="Arial" w:cs="Arial"/>
                <w:bCs/>
                <w:sz w:val="22"/>
                <w:szCs w:val="22"/>
                <w:lang w:val="en-GB"/>
              </w:rPr>
              <w:t xml:space="preserve">S </w:t>
            </w:r>
            <w:r w:rsidR="006328B3">
              <w:rPr>
                <w:rFonts w:ascii="Arial" w:hAnsi="Arial" w:cs="Arial"/>
                <w:bCs/>
                <w:sz w:val="22"/>
                <w:szCs w:val="22"/>
                <w:lang w:val="en-GB"/>
              </w:rPr>
              <w:t xml:space="preserve">presented </w:t>
            </w:r>
            <w:r w:rsidR="008907C7">
              <w:rPr>
                <w:rFonts w:ascii="Arial" w:hAnsi="Arial" w:cs="Arial"/>
                <w:bCs/>
                <w:sz w:val="22"/>
                <w:szCs w:val="22"/>
                <w:lang w:val="en-GB"/>
              </w:rPr>
              <w:t>the report which was previously circulated.</w:t>
            </w:r>
          </w:p>
          <w:p w14:paraId="57360303" w14:textId="79B10253" w:rsidR="008B5311" w:rsidRPr="004158C2" w:rsidRDefault="008907C7" w:rsidP="004158C2">
            <w:pPr>
              <w:rPr>
                <w:rFonts w:ascii="Arial" w:hAnsi="Arial" w:cs="Arial"/>
                <w:bCs/>
                <w:sz w:val="22"/>
                <w:szCs w:val="22"/>
                <w:lang w:val="en-GB"/>
              </w:rPr>
            </w:pPr>
            <w:r>
              <w:rPr>
                <w:rFonts w:ascii="Arial" w:hAnsi="Arial" w:cs="Arial"/>
                <w:bCs/>
                <w:sz w:val="22"/>
                <w:szCs w:val="22"/>
                <w:lang w:val="en-GB"/>
              </w:rPr>
              <w:t>Committee noted the report.</w:t>
            </w:r>
          </w:p>
        </w:tc>
      </w:tr>
      <w:tr w:rsidR="00AF54F7" w:rsidRPr="00F60C7C" w14:paraId="3F13A7C0" w14:textId="77777777" w:rsidTr="00686A58">
        <w:tc>
          <w:tcPr>
            <w:tcW w:w="546" w:type="dxa"/>
          </w:tcPr>
          <w:p w14:paraId="304B41A1" w14:textId="5D31CA4C" w:rsidR="00AF54F7" w:rsidRPr="00F60C7C" w:rsidRDefault="00A52A92" w:rsidP="00FA2066">
            <w:pPr>
              <w:rPr>
                <w:rFonts w:ascii="Arial" w:hAnsi="Arial" w:cs="Arial"/>
                <w:sz w:val="22"/>
                <w:szCs w:val="22"/>
              </w:rPr>
            </w:pPr>
            <w:r>
              <w:rPr>
                <w:rFonts w:ascii="Arial" w:hAnsi="Arial" w:cs="Arial"/>
                <w:sz w:val="22"/>
                <w:szCs w:val="22"/>
              </w:rPr>
              <w:t xml:space="preserve">6. </w:t>
            </w:r>
          </w:p>
        </w:tc>
        <w:tc>
          <w:tcPr>
            <w:tcW w:w="3090" w:type="dxa"/>
          </w:tcPr>
          <w:p w14:paraId="522177DB" w14:textId="0371CD0E" w:rsidR="00AF54F7" w:rsidRPr="00F60C7C" w:rsidRDefault="004158C2" w:rsidP="00E72CA9">
            <w:pPr>
              <w:rPr>
                <w:rFonts w:ascii="Arial" w:hAnsi="Arial" w:cs="Arial"/>
                <w:sz w:val="22"/>
                <w:szCs w:val="22"/>
              </w:rPr>
            </w:pPr>
            <w:r>
              <w:rPr>
                <w:rFonts w:ascii="Arial" w:hAnsi="Arial" w:cs="Arial"/>
                <w:b/>
                <w:bCs/>
                <w:sz w:val="22"/>
                <w:szCs w:val="22"/>
              </w:rPr>
              <w:t>Draft Budget</w:t>
            </w:r>
          </w:p>
        </w:tc>
        <w:tc>
          <w:tcPr>
            <w:tcW w:w="6883" w:type="dxa"/>
          </w:tcPr>
          <w:p w14:paraId="5E54CAC7" w14:textId="1E2BF367" w:rsidR="00F525DF" w:rsidRDefault="00DF6604" w:rsidP="00443E97">
            <w:pPr>
              <w:rPr>
                <w:rFonts w:ascii="Arial" w:hAnsi="Arial" w:cs="Arial"/>
                <w:bCs/>
                <w:sz w:val="22"/>
                <w:szCs w:val="22"/>
                <w:lang w:val="en-GB"/>
              </w:rPr>
            </w:pPr>
            <w:r>
              <w:rPr>
                <w:rFonts w:ascii="Arial" w:hAnsi="Arial" w:cs="Arial"/>
                <w:bCs/>
                <w:sz w:val="22"/>
                <w:szCs w:val="22"/>
                <w:lang w:val="en-GB"/>
              </w:rPr>
              <w:t>MS presented the report</w:t>
            </w:r>
            <w:r w:rsidR="00126C50">
              <w:rPr>
                <w:rFonts w:ascii="Arial" w:hAnsi="Arial" w:cs="Arial"/>
                <w:bCs/>
                <w:sz w:val="22"/>
                <w:szCs w:val="22"/>
                <w:lang w:val="en-GB"/>
              </w:rPr>
              <w:t xml:space="preserve"> </w:t>
            </w:r>
            <w:r w:rsidR="00F525DF">
              <w:rPr>
                <w:rFonts w:ascii="Arial" w:hAnsi="Arial" w:cs="Arial"/>
                <w:bCs/>
                <w:sz w:val="22"/>
                <w:szCs w:val="22"/>
                <w:lang w:val="en-GB"/>
              </w:rPr>
              <w:t>circulated prior to the meeting and advised that the budget ensures covenant compliance throughout.</w:t>
            </w:r>
            <w:r w:rsidR="00E34864">
              <w:rPr>
                <w:rFonts w:ascii="Arial" w:hAnsi="Arial" w:cs="Arial"/>
                <w:bCs/>
                <w:sz w:val="22"/>
                <w:szCs w:val="22"/>
                <w:lang w:val="en-GB"/>
              </w:rPr>
              <w:t xml:space="preserve"> </w:t>
            </w:r>
            <w:r w:rsidR="007E387A">
              <w:rPr>
                <w:rFonts w:ascii="Arial" w:hAnsi="Arial" w:cs="Arial"/>
                <w:bCs/>
                <w:sz w:val="22"/>
                <w:szCs w:val="22"/>
                <w:lang w:val="en-GB"/>
              </w:rPr>
              <w:t>MS also asked Committee to note the following points;</w:t>
            </w:r>
          </w:p>
          <w:p w14:paraId="1725768F" w14:textId="7B91E4E3" w:rsidR="007E387A" w:rsidRDefault="007E387A" w:rsidP="00443E97">
            <w:pPr>
              <w:rPr>
                <w:rFonts w:ascii="Arial" w:hAnsi="Arial" w:cs="Arial"/>
                <w:bCs/>
                <w:sz w:val="22"/>
                <w:szCs w:val="22"/>
                <w:lang w:val="en-GB"/>
              </w:rPr>
            </w:pPr>
          </w:p>
          <w:p w14:paraId="2706C676" w14:textId="134FECD8" w:rsidR="007E387A" w:rsidRDefault="007E387A" w:rsidP="007E387A">
            <w:pPr>
              <w:pStyle w:val="ListParagraph"/>
              <w:numPr>
                <w:ilvl w:val="0"/>
                <w:numId w:val="37"/>
              </w:numPr>
              <w:rPr>
                <w:rFonts w:ascii="Arial" w:hAnsi="Arial" w:cs="Arial"/>
                <w:bCs/>
              </w:rPr>
            </w:pPr>
            <w:r>
              <w:rPr>
                <w:rFonts w:ascii="Arial" w:hAnsi="Arial" w:cs="Arial"/>
                <w:bCs/>
              </w:rPr>
              <w:t>Appendix 2 , based on assumption of inflation 8.2%, exception for office heating and light as we are awaiting figures for utilities</w:t>
            </w:r>
          </w:p>
          <w:p w14:paraId="7C3DE82B" w14:textId="58D600A0" w:rsidR="007E387A" w:rsidRDefault="007E387A" w:rsidP="007E387A">
            <w:pPr>
              <w:pStyle w:val="ListParagraph"/>
              <w:numPr>
                <w:ilvl w:val="0"/>
                <w:numId w:val="37"/>
              </w:numPr>
              <w:rPr>
                <w:rFonts w:ascii="Arial" w:hAnsi="Arial" w:cs="Arial"/>
                <w:bCs/>
              </w:rPr>
            </w:pPr>
            <w:r>
              <w:rPr>
                <w:rFonts w:ascii="Arial" w:hAnsi="Arial" w:cs="Arial"/>
                <w:bCs/>
              </w:rPr>
              <w:t>Insurance premiums are volatile, with potential increases of 20-25% in premiums next year</w:t>
            </w:r>
          </w:p>
          <w:p w14:paraId="24E2DF6E" w14:textId="0E614F8E" w:rsidR="007E387A" w:rsidRDefault="007E387A" w:rsidP="007E387A">
            <w:pPr>
              <w:pStyle w:val="ListParagraph"/>
              <w:numPr>
                <w:ilvl w:val="0"/>
                <w:numId w:val="37"/>
              </w:numPr>
              <w:rPr>
                <w:rFonts w:ascii="Arial" w:hAnsi="Arial" w:cs="Arial"/>
                <w:bCs/>
              </w:rPr>
            </w:pPr>
            <w:r>
              <w:rPr>
                <w:rFonts w:ascii="Arial" w:hAnsi="Arial" w:cs="Arial"/>
                <w:bCs/>
              </w:rPr>
              <w:t>Staff costs, based on salary increase of 5.25%, which is a slight uplift, however this is offset by the previous staff cost savings</w:t>
            </w:r>
          </w:p>
          <w:p w14:paraId="4635BBEC" w14:textId="6D93CF24" w:rsidR="007E387A" w:rsidRDefault="00997767" w:rsidP="007E387A">
            <w:pPr>
              <w:pStyle w:val="ListParagraph"/>
              <w:numPr>
                <w:ilvl w:val="0"/>
                <w:numId w:val="37"/>
              </w:numPr>
              <w:rPr>
                <w:rFonts w:ascii="Arial" w:hAnsi="Arial" w:cs="Arial"/>
                <w:bCs/>
              </w:rPr>
            </w:pPr>
            <w:r>
              <w:rPr>
                <w:rFonts w:ascii="Arial" w:hAnsi="Arial" w:cs="Arial"/>
                <w:bCs/>
              </w:rPr>
              <w:t>Reactive maintenance, Committee to note that this budget includes close lighting and the costs for this may more than double</w:t>
            </w:r>
          </w:p>
          <w:p w14:paraId="5A7E8C71" w14:textId="36CC04B5" w:rsidR="00CB6ED0" w:rsidRDefault="00CB6ED0" w:rsidP="007E387A">
            <w:pPr>
              <w:pStyle w:val="ListParagraph"/>
              <w:numPr>
                <w:ilvl w:val="0"/>
                <w:numId w:val="37"/>
              </w:numPr>
              <w:rPr>
                <w:rFonts w:ascii="Arial" w:hAnsi="Arial" w:cs="Arial"/>
                <w:bCs/>
              </w:rPr>
            </w:pPr>
            <w:r>
              <w:rPr>
                <w:rFonts w:ascii="Arial" w:hAnsi="Arial" w:cs="Arial"/>
                <w:bCs/>
              </w:rPr>
              <w:t>Interest payable on loans, forecast from Bank of England, may rise to 5.25%</w:t>
            </w:r>
          </w:p>
          <w:p w14:paraId="4BDD6D25" w14:textId="6D667BC2" w:rsidR="000262F2" w:rsidRDefault="000262F2" w:rsidP="007E387A">
            <w:pPr>
              <w:pStyle w:val="ListParagraph"/>
              <w:numPr>
                <w:ilvl w:val="0"/>
                <w:numId w:val="37"/>
              </w:numPr>
              <w:rPr>
                <w:rFonts w:ascii="Arial" w:hAnsi="Arial" w:cs="Arial"/>
                <w:bCs/>
              </w:rPr>
            </w:pPr>
            <w:r>
              <w:rPr>
                <w:rFonts w:ascii="Arial" w:hAnsi="Arial" w:cs="Arial"/>
                <w:bCs/>
              </w:rPr>
              <w:t>Rent increase, 8.2% increase ensures that we keep loan compliance, and enables us to deliver on the 30 year projection on component replacement</w:t>
            </w:r>
          </w:p>
          <w:p w14:paraId="0FA6A941" w14:textId="27FB032F" w:rsidR="000C2FD7" w:rsidRDefault="000C2FD7" w:rsidP="007E387A">
            <w:pPr>
              <w:pStyle w:val="ListParagraph"/>
              <w:numPr>
                <w:ilvl w:val="0"/>
                <w:numId w:val="37"/>
              </w:numPr>
              <w:rPr>
                <w:rFonts w:ascii="Arial" w:hAnsi="Arial" w:cs="Arial"/>
                <w:bCs/>
              </w:rPr>
            </w:pPr>
            <w:r>
              <w:rPr>
                <w:rFonts w:ascii="Arial" w:hAnsi="Arial" w:cs="Arial"/>
                <w:bCs/>
              </w:rPr>
              <w:t>Budget is based on 7% rent increase in its current state, which equates to a drop of £11k in income, compared to 8.2%, which over 30 years is a £342k drop in income</w:t>
            </w:r>
          </w:p>
          <w:p w14:paraId="0A10D1DD" w14:textId="4549A123" w:rsidR="00A1471D" w:rsidRDefault="00A1471D" w:rsidP="007E387A">
            <w:pPr>
              <w:pStyle w:val="ListParagraph"/>
              <w:numPr>
                <w:ilvl w:val="0"/>
                <w:numId w:val="37"/>
              </w:numPr>
              <w:rPr>
                <w:rFonts w:ascii="Arial" w:hAnsi="Arial" w:cs="Arial"/>
                <w:bCs/>
              </w:rPr>
            </w:pPr>
            <w:r>
              <w:rPr>
                <w:rFonts w:ascii="Arial" w:hAnsi="Arial" w:cs="Arial"/>
                <w:bCs/>
              </w:rPr>
              <w:t>Years 18 &amp; 19, heavy component replacement costs</w:t>
            </w:r>
          </w:p>
          <w:p w14:paraId="7E4B5B3C" w14:textId="003BB751" w:rsidR="000C2FD7" w:rsidRDefault="00A1471D" w:rsidP="000C2FD7">
            <w:pPr>
              <w:pStyle w:val="ListParagraph"/>
              <w:numPr>
                <w:ilvl w:val="0"/>
                <w:numId w:val="37"/>
              </w:numPr>
              <w:rPr>
                <w:rFonts w:ascii="Arial" w:hAnsi="Arial" w:cs="Arial"/>
                <w:bCs/>
              </w:rPr>
            </w:pPr>
            <w:r>
              <w:rPr>
                <w:rFonts w:ascii="Arial" w:hAnsi="Arial" w:cs="Arial"/>
                <w:bCs/>
              </w:rPr>
              <w:t>5 % rent cap would place us in a more severe cash and covenants position</w:t>
            </w:r>
          </w:p>
          <w:p w14:paraId="0DF45367" w14:textId="33F7D0D3" w:rsidR="000C2FD7" w:rsidRDefault="000C2FD7" w:rsidP="000C2FD7">
            <w:pPr>
              <w:rPr>
                <w:rFonts w:ascii="Arial" w:hAnsi="Arial" w:cs="Arial"/>
                <w:bCs/>
                <w:sz w:val="22"/>
                <w:szCs w:val="22"/>
              </w:rPr>
            </w:pPr>
            <w:r>
              <w:rPr>
                <w:rFonts w:ascii="Arial" w:hAnsi="Arial" w:cs="Arial"/>
                <w:bCs/>
                <w:sz w:val="22"/>
                <w:szCs w:val="22"/>
              </w:rPr>
              <w:t>MS invited comments.</w:t>
            </w:r>
          </w:p>
          <w:p w14:paraId="4512FA8E" w14:textId="7A8B9167" w:rsidR="000C2FD7" w:rsidRDefault="000C2FD7" w:rsidP="000C2FD7">
            <w:pPr>
              <w:rPr>
                <w:rFonts w:ascii="Arial" w:hAnsi="Arial" w:cs="Arial"/>
                <w:bCs/>
                <w:sz w:val="22"/>
                <w:szCs w:val="22"/>
              </w:rPr>
            </w:pPr>
          </w:p>
          <w:p w14:paraId="57560B76" w14:textId="34F4FB13" w:rsidR="000C2FD7" w:rsidRDefault="000C2FD7" w:rsidP="000C2FD7">
            <w:pPr>
              <w:rPr>
                <w:rFonts w:ascii="Arial" w:hAnsi="Arial" w:cs="Arial"/>
                <w:bCs/>
                <w:sz w:val="22"/>
                <w:szCs w:val="22"/>
              </w:rPr>
            </w:pPr>
            <w:r>
              <w:rPr>
                <w:rFonts w:ascii="Arial" w:hAnsi="Arial" w:cs="Arial"/>
                <w:bCs/>
                <w:sz w:val="22"/>
                <w:szCs w:val="22"/>
              </w:rPr>
              <w:t>Committee member stated that this was a really sound analysis and options</w:t>
            </w:r>
            <w:r w:rsidR="00EB394B">
              <w:rPr>
                <w:rFonts w:ascii="Arial" w:hAnsi="Arial" w:cs="Arial"/>
                <w:bCs/>
                <w:sz w:val="22"/>
                <w:szCs w:val="22"/>
              </w:rPr>
              <w:t xml:space="preserve"> and that 7% increase seems appropriate.  Another </w:t>
            </w:r>
            <w:r w:rsidR="00EB394B">
              <w:rPr>
                <w:rFonts w:ascii="Arial" w:hAnsi="Arial" w:cs="Arial"/>
                <w:bCs/>
                <w:sz w:val="22"/>
                <w:szCs w:val="22"/>
              </w:rPr>
              <w:lastRenderedPageBreak/>
              <w:t>Committee member advised that the message we give out to tenants is key, and that 8.2% increase is justified, but doesn’t think that we will be allowed to go any higher than 5%.  This may mean publications like newsletters may have to stop and be online to cut costs.</w:t>
            </w:r>
            <w:r w:rsidR="00E06366">
              <w:rPr>
                <w:rFonts w:ascii="Arial" w:hAnsi="Arial" w:cs="Arial"/>
                <w:bCs/>
                <w:sz w:val="22"/>
                <w:szCs w:val="22"/>
              </w:rPr>
              <w:t xml:space="preserve">  A further Committee member added that as a tenant, they don’t want any rise, however understands that if rents don’t increase, we may be unable to carry out repairs, and that viability of the organisation </w:t>
            </w:r>
            <w:r w:rsidR="00223B21">
              <w:rPr>
                <w:rFonts w:ascii="Arial" w:hAnsi="Arial" w:cs="Arial"/>
                <w:bCs/>
                <w:sz w:val="22"/>
                <w:szCs w:val="22"/>
              </w:rPr>
              <w:t>is important and they would accept 5% or 7%.</w:t>
            </w:r>
          </w:p>
          <w:p w14:paraId="3550CF4F" w14:textId="54B669C7" w:rsidR="00444257" w:rsidRDefault="00444257" w:rsidP="000C2FD7">
            <w:pPr>
              <w:rPr>
                <w:rFonts w:ascii="Arial" w:hAnsi="Arial" w:cs="Arial"/>
                <w:bCs/>
                <w:sz w:val="22"/>
                <w:szCs w:val="22"/>
              </w:rPr>
            </w:pPr>
          </w:p>
          <w:p w14:paraId="498D285A" w14:textId="77777777" w:rsidR="009D2EBD" w:rsidRDefault="00444257" w:rsidP="003D3ACC">
            <w:pPr>
              <w:rPr>
                <w:rFonts w:ascii="Arial" w:hAnsi="Arial" w:cs="Arial"/>
                <w:bCs/>
                <w:sz w:val="22"/>
                <w:szCs w:val="22"/>
              </w:rPr>
            </w:pPr>
            <w:r>
              <w:rPr>
                <w:rFonts w:ascii="Arial" w:hAnsi="Arial" w:cs="Arial"/>
                <w:bCs/>
                <w:sz w:val="22"/>
                <w:szCs w:val="22"/>
              </w:rPr>
              <w:t>Committee member stated that there is a choice to be made – if we cut costs, we provide less services, and if too high, and people can’t pay, arrears will increase, therefore 5% may be better if it means less arrears.  Another Committee member advised that as a tenant, they were hoping for 5%</w:t>
            </w:r>
            <w:r w:rsidR="00382C49">
              <w:rPr>
                <w:rFonts w:ascii="Arial" w:hAnsi="Arial" w:cs="Arial"/>
                <w:bCs/>
                <w:sz w:val="22"/>
                <w:szCs w:val="22"/>
              </w:rPr>
              <w:t xml:space="preserve"> and that 8.2% will be too high for our tenants, anything between 5%-7% would be acceptable.  A further Committee member stated that we have a responsibility to tell tenants how it is, and that we should stick to our principles.  A further Committee member advised they support 5% and 7% and continue our financial support to our tenants</w:t>
            </w:r>
            <w:r w:rsidR="00294BEA">
              <w:rPr>
                <w:rFonts w:ascii="Arial" w:hAnsi="Arial" w:cs="Arial"/>
                <w:bCs/>
                <w:sz w:val="22"/>
                <w:szCs w:val="22"/>
              </w:rPr>
              <w:t>, and they are now worried about the future of small community based Housing Associations, as rent caps put them at risk.</w:t>
            </w:r>
          </w:p>
          <w:p w14:paraId="387BD7D0" w14:textId="77777777" w:rsidR="00294BEA" w:rsidRDefault="00294BEA" w:rsidP="003D3ACC">
            <w:pPr>
              <w:rPr>
                <w:rFonts w:ascii="Arial" w:hAnsi="Arial" w:cs="Arial"/>
                <w:bCs/>
                <w:sz w:val="22"/>
                <w:szCs w:val="22"/>
              </w:rPr>
            </w:pPr>
          </w:p>
          <w:p w14:paraId="68FFF981" w14:textId="6EEB315D" w:rsidR="00294BEA" w:rsidRPr="00444257" w:rsidRDefault="00294BEA" w:rsidP="003D3ACC">
            <w:pPr>
              <w:rPr>
                <w:rFonts w:ascii="Arial" w:hAnsi="Arial" w:cs="Arial"/>
                <w:bCs/>
                <w:sz w:val="22"/>
                <w:szCs w:val="22"/>
              </w:rPr>
            </w:pPr>
            <w:r>
              <w:rPr>
                <w:rFonts w:ascii="Arial" w:hAnsi="Arial" w:cs="Arial"/>
                <w:bCs/>
                <w:sz w:val="22"/>
                <w:szCs w:val="22"/>
              </w:rPr>
              <w:t xml:space="preserve">JS advised that in terms of further financial support to our tenants, we have also bid for £27.5k funding to distribute between our community anchors. </w:t>
            </w:r>
          </w:p>
        </w:tc>
      </w:tr>
      <w:tr w:rsidR="00AF54F7" w:rsidRPr="00F60C7C" w14:paraId="1597E07B" w14:textId="77777777" w:rsidTr="00686A58">
        <w:tc>
          <w:tcPr>
            <w:tcW w:w="546" w:type="dxa"/>
          </w:tcPr>
          <w:p w14:paraId="70B38706" w14:textId="236C0CC8" w:rsidR="00AF54F7" w:rsidRPr="00F60C7C" w:rsidRDefault="00BD7041" w:rsidP="007F535D">
            <w:pPr>
              <w:rPr>
                <w:rFonts w:ascii="Arial" w:hAnsi="Arial" w:cs="Arial"/>
                <w:sz w:val="22"/>
                <w:szCs w:val="22"/>
              </w:rPr>
            </w:pPr>
            <w:r>
              <w:rPr>
                <w:rFonts w:ascii="Arial" w:hAnsi="Arial" w:cs="Arial"/>
                <w:sz w:val="22"/>
                <w:szCs w:val="22"/>
              </w:rPr>
              <w:lastRenderedPageBreak/>
              <w:t>7</w:t>
            </w:r>
            <w:r w:rsidR="004936BB">
              <w:rPr>
                <w:rFonts w:ascii="Arial" w:hAnsi="Arial" w:cs="Arial"/>
                <w:sz w:val="22"/>
                <w:szCs w:val="22"/>
              </w:rPr>
              <w:t>.</w:t>
            </w:r>
          </w:p>
        </w:tc>
        <w:tc>
          <w:tcPr>
            <w:tcW w:w="3090" w:type="dxa"/>
          </w:tcPr>
          <w:p w14:paraId="324FF79B" w14:textId="5D1E6E8F" w:rsidR="00CA1EA1" w:rsidRPr="00F60C7C" w:rsidRDefault="00242BC5" w:rsidP="007F535D">
            <w:pPr>
              <w:rPr>
                <w:rFonts w:ascii="Arial" w:hAnsi="Arial" w:cs="Arial"/>
                <w:b/>
                <w:sz w:val="22"/>
                <w:szCs w:val="22"/>
              </w:rPr>
            </w:pPr>
            <w:r>
              <w:rPr>
                <w:rFonts w:ascii="Arial" w:hAnsi="Arial" w:cs="Arial"/>
                <w:b/>
                <w:color w:val="000000" w:themeColor="text1"/>
                <w:sz w:val="22"/>
                <w:szCs w:val="22"/>
              </w:rPr>
              <w:t>Rent Consultation Process</w:t>
            </w:r>
          </w:p>
        </w:tc>
        <w:tc>
          <w:tcPr>
            <w:tcW w:w="6883" w:type="dxa"/>
          </w:tcPr>
          <w:p w14:paraId="1B871E2C" w14:textId="4F565AA0" w:rsidR="00EA6C77" w:rsidRDefault="00607345" w:rsidP="00653DFE">
            <w:pPr>
              <w:rPr>
                <w:rFonts w:ascii="Arial" w:hAnsi="Arial" w:cs="Arial"/>
                <w:sz w:val="22"/>
                <w:szCs w:val="22"/>
              </w:rPr>
            </w:pPr>
            <w:r>
              <w:rPr>
                <w:rFonts w:ascii="Arial" w:hAnsi="Arial" w:cs="Arial"/>
                <w:sz w:val="22"/>
                <w:szCs w:val="22"/>
              </w:rPr>
              <w:t>JS presented the report circulated prior to the meeting and asked Committee to note the flowing;</w:t>
            </w:r>
          </w:p>
          <w:p w14:paraId="3EDF7987" w14:textId="6A533C4B" w:rsidR="00607345" w:rsidRDefault="00607345" w:rsidP="00607345">
            <w:pPr>
              <w:pStyle w:val="ListParagraph"/>
              <w:numPr>
                <w:ilvl w:val="0"/>
                <w:numId w:val="37"/>
              </w:numPr>
              <w:rPr>
                <w:rFonts w:ascii="Arial" w:hAnsi="Arial" w:cs="Arial"/>
              </w:rPr>
            </w:pPr>
            <w:r>
              <w:rPr>
                <w:rFonts w:ascii="Arial" w:hAnsi="Arial" w:cs="Arial"/>
              </w:rPr>
              <w:t>Even with a rent increase at 7%, this still meets the requirements of affordability in line with the SFHA affordability toolkit.</w:t>
            </w:r>
          </w:p>
          <w:p w14:paraId="6CECF353" w14:textId="1751E9B0" w:rsidR="004051A5" w:rsidRDefault="00C6130E" w:rsidP="007F1A22">
            <w:pPr>
              <w:pStyle w:val="ListParagraph"/>
              <w:numPr>
                <w:ilvl w:val="0"/>
                <w:numId w:val="37"/>
              </w:numPr>
              <w:rPr>
                <w:rFonts w:ascii="Arial" w:hAnsi="Arial" w:cs="Arial"/>
              </w:rPr>
            </w:pPr>
            <w:r>
              <w:rPr>
                <w:rFonts w:ascii="Arial" w:hAnsi="Arial" w:cs="Arial"/>
              </w:rPr>
              <w:t>JS will add information to the rent increase consultation publication to include details of the support we have provided to the community over the last 2 years</w:t>
            </w:r>
          </w:p>
          <w:p w14:paraId="3C7ECD78" w14:textId="44F01869" w:rsidR="007F1A22" w:rsidRDefault="007F1A22" w:rsidP="007F1A22">
            <w:pPr>
              <w:rPr>
                <w:rFonts w:ascii="Arial" w:hAnsi="Arial" w:cs="Arial"/>
                <w:sz w:val="22"/>
                <w:szCs w:val="22"/>
              </w:rPr>
            </w:pPr>
            <w:r>
              <w:rPr>
                <w:rFonts w:ascii="Arial" w:hAnsi="Arial" w:cs="Arial"/>
                <w:sz w:val="22"/>
                <w:szCs w:val="22"/>
              </w:rPr>
              <w:t>JS invited comments.</w:t>
            </w:r>
          </w:p>
          <w:p w14:paraId="49E5460B" w14:textId="4C16C77B" w:rsidR="007F1A22" w:rsidRDefault="007F1A22" w:rsidP="007F1A22">
            <w:pPr>
              <w:rPr>
                <w:rFonts w:ascii="Arial" w:hAnsi="Arial" w:cs="Arial"/>
                <w:sz w:val="22"/>
                <w:szCs w:val="22"/>
              </w:rPr>
            </w:pPr>
          </w:p>
          <w:p w14:paraId="20EFA8F4" w14:textId="3E29F156" w:rsidR="007F1A22" w:rsidRDefault="007F1A22" w:rsidP="007F1A22">
            <w:pPr>
              <w:rPr>
                <w:rFonts w:ascii="Arial" w:hAnsi="Arial" w:cs="Arial"/>
                <w:sz w:val="22"/>
                <w:szCs w:val="22"/>
              </w:rPr>
            </w:pPr>
            <w:r>
              <w:rPr>
                <w:rFonts w:ascii="Arial" w:hAnsi="Arial" w:cs="Arial"/>
                <w:sz w:val="22"/>
                <w:szCs w:val="22"/>
              </w:rPr>
              <w:t xml:space="preserve">A Committee member stated that we should be more transparent and show tenants what a 6% increase would look like, to show what we would have to give up.  Another Committee member advised that they thought that we should not show a 6% increase as this would likely be chosen and this option would not be financially viable.  A further Committee member advised they would only present 1 option. </w:t>
            </w:r>
          </w:p>
          <w:p w14:paraId="6A1C4BBA" w14:textId="04D1675A" w:rsidR="007F1A22" w:rsidRDefault="007F1A22" w:rsidP="007F1A22">
            <w:pPr>
              <w:rPr>
                <w:rFonts w:ascii="Arial" w:hAnsi="Arial" w:cs="Arial"/>
                <w:sz w:val="22"/>
                <w:szCs w:val="22"/>
              </w:rPr>
            </w:pPr>
          </w:p>
          <w:p w14:paraId="43B80FB8" w14:textId="0B924796" w:rsidR="003509EC" w:rsidRDefault="007F1A22" w:rsidP="007F1A22">
            <w:pPr>
              <w:rPr>
                <w:rFonts w:ascii="Arial" w:hAnsi="Arial" w:cs="Arial"/>
                <w:sz w:val="22"/>
                <w:szCs w:val="22"/>
              </w:rPr>
            </w:pPr>
            <w:r>
              <w:rPr>
                <w:rFonts w:ascii="Arial" w:hAnsi="Arial" w:cs="Arial"/>
                <w:sz w:val="22"/>
                <w:szCs w:val="22"/>
              </w:rPr>
              <w:t>JS advised that she would add information about what efficiencies would need to be made if lower that 7% increase was applied.  MS also advised that we need to be mindful how lenders feel as well.</w:t>
            </w:r>
            <w:r w:rsidR="003509EC">
              <w:rPr>
                <w:rFonts w:ascii="Arial" w:hAnsi="Arial" w:cs="Arial"/>
                <w:sz w:val="22"/>
                <w:szCs w:val="22"/>
              </w:rPr>
              <w:t xml:space="preserve">  JS advised that consultation will go out to </w:t>
            </w:r>
            <w:r w:rsidR="00366C59">
              <w:rPr>
                <w:rFonts w:ascii="Arial" w:hAnsi="Arial" w:cs="Arial"/>
                <w:sz w:val="22"/>
                <w:szCs w:val="22"/>
              </w:rPr>
              <w:t>tenant’s</w:t>
            </w:r>
            <w:r w:rsidR="003509EC">
              <w:rPr>
                <w:rFonts w:ascii="Arial" w:hAnsi="Arial" w:cs="Arial"/>
                <w:sz w:val="22"/>
                <w:szCs w:val="22"/>
              </w:rPr>
              <w:t xml:space="preserve"> week commencing 12</w:t>
            </w:r>
            <w:r w:rsidR="003509EC" w:rsidRPr="003509EC">
              <w:rPr>
                <w:rFonts w:ascii="Arial" w:hAnsi="Arial" w:cs="Arial"/>
                <w:sz w:val="22"/>
                <w:szCs w:val="22"/>
                <w:vertAlign w:val="superscript"/>
              </w:rPr>
              <w:t>th</w:t>
            </w:r>
            <w:r w:rsidR="003509EC">
              <w:rPr>
                <w:rFonts w:ascii="Arial" w:hAnsi="Arial" w:cs="Arial"/>
                <w:sz w:val="22"/>
                <w:szCs w:val="22"/>
              </w:rPr>
              <w:t xml:space="preserve"> December 2022 for return by 16</w:t>
            </w:r>
            <w:r w:rsidR="003509EC" w:rsidRPr="003509EC">
              <w:rPr>
                <w:rFonts w:ascii="Arial" w:hAnsi="Arial" w:cs="Arial"/>
                <w:sz w:val="22"/>
                <w:szCs w:val="22"/>
                <w:vertAlign w:val="superscript"/>
              </w:rPr>
              <w:t>th</w:t>
            </w:r>
            <w:r w:rsidR="003509EC">
              <w:rPr>
                <w:rFonts w:ascii="Arial" w:hAnsi="Arial" w:cs="Arial"/>
                <w:sz w:val="22"/>
                <w:szCs w:val="22"/>
              </w:rPr>
              <w:t xml:space="preserve"> January 2022, with feedback ready by the end of January, with further invitations for tenants to come to the office to discuss further.</w:t>
            </w:r>
          </w:p>
          <w:p w14:paraId="40CB5FD0" w14:textId="77777777" w:rsidR="003509EC" w:rsidRDefault="003509EC" w:rsidP="007F1A22">
            <w:pPr>
              <w:rPr>
                <w:rFonts w:ascii="Arial" w:hAnsi="Arial" w:cs="Arial"/>
                <w:sz w:val="22"/>
                <w:szCs w:val="22"/>
              </w:rPr>
            </w:pPr>
          </w:p>
          <w:p w14:paraId="70769F24" w14:textId="07E590EE" w:rsidR="007F1A22" w:rsidRPr="007F1A22" w:rsidRDefault="003509EC" w:rsidP="007F1A22">
            <w:pPr>
              <w:rPr>
                <w:rFonts w:ascii="Arial" w:hAnsi="Arial" w:cs="Arial"/>
                <w:sz w:val="22"/>
                <w:szCs w:val="22"/>
              </w:rPr>
            </w:pPr>
            <w:r>
              <w:rPr>
                <w:rFonts w:ascii="Arial" w:hAnsi="Arial" w:cs="Arial"/>
                <w:sz w:val="22"/>
                <w:szCs w:val="22"/>
              </w:rPr>
              <w:t xml:space="preserve">Committee collectively approved to consult on 7% and 8.2% </w:t>
            </w:r>
          </w:p>
          <w:p w14:paraId="72C0E45E" w14:textId="5A27D690" w:rsidR="00995E96" w:rsidRPr="00F60C7C" w:rsidRDefault="00995E96" w:rsidP="00093D8B">
            <w:pPr>
              <w:rPr>
                <w:rFonts w:ascii="Arial" w:hAnsi="Arial" w:cs="Arial"/>
                <w:sz w:val="22"/>
                <w:szCs w:val="22"/>
              </w:rPr>
            </w:pPr>
          </w:p>
        </w:tc>
      </w:tr>
      <w:tr w:rsidR="006F545F" w:rsidRPr="00F60C7C" w14:paraId="2618E5F1" w14:textId="77777777" w:rsidTr="00686A58">
        <w:tc>
          <w:tcPr>
            <w:tcW w:w="546" w:type="dxa"/>
          </w:tcPr>
          <w:p w14:paraId="7E8B950A" w14:textId="3F90F4DF" w:rsidR="006F545F" w:rsidRPr="00F60C7C" w:rsidRDefault="008F7C88" w:rsidP="007F535D">
            <w:pPr>
              <w:rPr>
                <w:rFonts w:ascii="Arial" w:hAnsi="Arial" w:cs="Arial"/>
                <w:sz w:val="22"/>
                <w:szCs w:val="22"/>
              </w:rPr>
            </w:pPr>
            <w:r>
              <w:rPr>
                <w:rFonts w:ascii="Arial" w:hAnsi="Arial" w:cs="Arial"/>
                <w:sz w:val="22"/>
                <w:szCs w:val="22"/>
              </w:rPr>
              <w:t>8</w:t>
            </w:r>
            <w:r w:rsidR="00042225">
              <w:rPr>
                <w:rFonts w:ascii="Arial" w:hAnsi="Arial" w:cs="Arial"/>
                <w:sz w:val="22"/>
                <w:szCs w:val="22"/>
              </w:rPr>
              <w:t>.</w:t>
            </w:r>
          </w:p>
        </w:tc>
        <w:tc>
          <w:tcPr>
            <w:tcW w:w="3090" w:type="dxa"/>
          </w:tcPr>
          <w:p w14:paraId="4BE18FFA" w14:textId="552EDD2B" w:rsidR="006F545F" w:rsidRPr="00F60C7C" w:rsidRDefault="009E56B2" w:rsidP="00E72CA9">
            <w:pPr>
              <w:rPr>
                <w:rFonts w:ascii="Arial" w:hAnsi="Arial" w:cs="Arial"/>
                <w:b/>
                <w:sz w:val="22"/>
                <w:szCs w:val="22"/>
              </w:rPr>
            </w:pPr>
            <w:r>
              <w:rPr>
                <w:rFonts w:ascii="Arial" w:hAnsi="Arial" w:cs="Arial"/>
                <w:b/>
                <w:sz w:val="22"/>
                <w:szCs w:val="22"/>
              </w:rPr>
              <w:t>Correspondence</w:t>
            </w:r>
            <w:r w:rsidR="006F545F" w:rsidRPr="00F60C7C">
              <w:rPr>
                <w:rFonts w:ascii="Arial" w:hAnsi="Arial" w:cs="Arial"/>
                <w:b/>
                <w:sz w:val="22"/>
                <w:szCs w:val="22"/>
              </w:rPr>
              <w:br/>
            </w:r>
          </w:p>
        </w:tc>
        <w:tc>
          <w:tcPr>
            <w:tcW w:w="6883" w:type="dxa"/>
          </w:tcPr>
          <w:p w14:paraId="69A5300B" w14:textId="7AF43E30" w:rsidR="00731983" w:rsidRDefault="003A4D0B" w:rsidP="00760AC0">
            <w:pPr>
              <w:rPr>
                <w:rFonts w:ascii="Arial" w:hAnsi="Arial" w:cs="Arial"/>
                <w:sz w:val="22"/>
                <w:szCs w:val="22"/>
              </w:rPr>
            </w:pPr>
            <w:r>
              <w:rPr>
                <w:rFonts w:ascii="Arial" w:hAnsi="Arial" w:cs="Arial"/>
                <w:sz w:val="22"/>
                <w:szCs w:val="22"/>
              </w:rPr>
              <w:t>Letter from SHR</w:t>
            </w:r>
          </w:p>
          <w:p w14:paraId="0702AE81" w14:textId="7A4838B8" w:rsidR="003A4D0B" w:rsidRDefault="003A4D0B" w:rsidP="00760AC0">
            <w:pPr>
              <w:rPr>
                <w:rFonts w:ascii="Arial" w:hAnsi="Arial" w:cs="Arial"/>
                <w:sz w:val="22"/>
                <w:szCs w:val="22"/>
              </w:rPr>
            </w:pPr>
            <w:r>
              <w:rPr>
                <w:rFonts w:ascii="Arial" w:hAnsi="Arial" w:cs="Arial"/>
                <w:sz w:val="22"/>
                <w:szCs w:val="22"/>
              </w:rPr>
              <w:t>Letter from EVH</w:t>
            </w:r>
          </w:p>
          <w:p w14:paraId="3FB4EC8C" w14:textId="71E11549" w:rsidR="003A4D0B" w:rsidRDefault="003A4D0B" w:rsidP="00760AC0">
            <w:pPr>
              <w:rPr>
                <w:rFonts w:ascii="Arial" w:hAnsi="Arial" w:cs="Arial"/>
                <w:sz w:val="22"/>
                <w:szCs w:val="22"/>
              </w:rPr>
            </w:pPr>
            <w:r>
              <w:rPr>
                <w:rFonts w:ascii="Arial" w:hAnsi="Arial" w:cs="Arial"/>
                <w:sz w:val="22"/>
                <w:szCs w:val="22"/>
              </w:rPr>
              <w:t>GWSF update</w:t>
            </w:r>
          </w:p>
          <w:p w14:paraId="62FA85E2" w14:textId="6B88510A" w:rsidR="003A4D0B" w:rsidRDefault="003A4D0B" w:rsidP="00760AC0">
            <w:pPr>
              <w:rPr>
                <w:rFonts w:ascii="Arial" w:hAnsi="Arial" w:cs="Arial"/>
                <w:sz w:val="22"/>
                <w:szCs w:val="22"/>
              </w:rPr>
            </w:pPr>
            <w:r>
              <w:rPr>
                <w:rFonts w:ascii="Arial" w:hAnsi="Arial" w:cs="Arial"/>
                <w:sz w:val="22"/>
                <w:szCs w:val="22"/>
              </w:rPr>
              <w:lastRenderedPageBreak/>
              <w:t>Glasgow City, Health &amp; Social Care Partnership – Social Care Housing Investment Priorities 2022-2027</w:t>
            </w:r>
          </w:p>
          <w:p w14:paraId="6799CD5D" w14:textId="1328A490" w:rsidR="003A4D0B" w:rsidRDefault="003A4D0B" w:rsidP="00760AC0">
            <w:pPr>
              <w:rPr>
                <w:rFonts w:ascii="Arial" w:hAnsi="Arial" w:cs="Arial"/>
                <w:sz w:val="22"/>
                <w:szCs w:val="22"/>
              </w:rPr>
            </w:pPr>
          </w:p>
          <w:p w14:paraId="193DD14E" w14:textId="297B6450" w:rsidR="003A4D0B" w:rsidRPr="00F60C7C" w:rsidRDefault="003A4D0B" w:rsidP="00760AC0">
            <w:pPr>
              <w:rPr>
                <w:rFonts w:ascii="Arial" w:hAnsi="Arial" w:cs="Arial"/>
                <w:sz w:val="22"/>
                <w:szCs w:val="22"/>
              </w:rPr>
            </w:pPr>
            <w:r>
              <w:rPr>
                <w:rFonts w:ascii="Arial" w:hAnsi="Arial" w:cs="Arial"/>
                <w:sz w:val="22"/>
                <w:szCs w:val="22"/>
              </w:rPr>
              <w:t>These will be uploaded to Committee Portal.</w:t>
            </w:r>
          </w:p>
          <w:p w14:paraId="275D40AA" w14:textId="353669C5" w:rsidR="00FF7091" w:rsidRPr="00F60C7C" w:rsidRDefault="00FF7091" w:rsidP="006A1B60">
            <w:pPr>
              <w:rPr>
                <w:rFonts w:ascii="Arial" w:hAnsi="Arial" w:cs="Arial"/>
                <w:sz w:val="22"/>
                <w:szCs w:val="22"/>
              </w:rPr>
            </w:pPr>
          </w:p>
        </w:tc>
      </w:tr>
      <w:tr w:rsidR="00731983" w:rsidRPr="00F60C7C" w14:paraId="4A74D7F4" w14:textId="77777777" w:rsidTr="00686A58">
        <w:tc>
          <w:tcPr>
            <w:tcW w:w="546" w:type="dxa"/>
          </w:tcPr>
          <w:p w14:paraId="762AF00E" w14:textId="1A77B77A" w:rsidR="00731983" w:rsidRDefault="008F7C88" w:rsidP="007F535D">
            <w:pPr>
              <w:rPr>
                <w:rFonts w:ascii="Arial" w:hAnsi="Arial" w:cs="Arial"/>
                <w:sz w:val="22"/>
                <w:szCs w:val="22"/>
              </w:rPr>
            </w:pPr>
            <w:r>
              <w:rPr>
                <w:rFonts w:ascii="Arial" w:hAnsi="Arial" w:cs="Arial"/>
                <w:sz w:val="22"/>
                <w:szCs w:val="22"/>
              </w:rPr>
              <w:lastRenderedPageBreak/>
              <w:t>9</w:t>
            </w:r>
            <w:r w:rsidR="00042225">
              <w:rPr>
                <w:rFonts w:ascii="Arial" w:hAnsi="Arial" w:cs="Arial"/>
                <w:sz w:val="22"/>
                <w:szCs w:val="22"/>
              </w:rPr>
              <w:t>.</w:t>
            </w:r>
          </w:p>
        </w:tc>
        <w:tc>
          <w:tcPr>
            <w:tcW w:w="3090" w:type="dxa"/>
          </w:tcPr>
          <w:p w14:paraId="68484E9B" w14:textId="74E26AC8" w:rsidR="00731983" w:rsidRDefault="009E56B2" w:rsidP="00E72CA9">
            <w:pPr>
              <w:rPr>
                <w:rFonts w:ascii="Arial" w:hAnsi="Arial" w:cs="Arial"/>
                <w:b/>
                <w:sz w:val="22"/>
                <w:szCs w:val="22"/>
              </w:rPr>
            </w:pPr>
            <w:r>
              <w:rPr>
                <w:rFonts w:ascii="Arial" w:hAnsi="Arial" w:cs="Arial"/>
                <w:b/>
                <w:sz w:val="22"/>
                <w:szCs w:val="22"/>
              </w:rPr>
              <w:t>AOB</w:t>
            </w:r>
          </w:p>
        </w:tc>
        <w:tc>
          <w:tcPr>
            <w:tcW w:w="6883" w:type="dxa"/>
          </w:tcPr>
          <w:p w14:paraId="072D52E5" w14:textId="354723CA" w:rsidR="00731983" w:rsidRDefault="00355F81" w:rsidP="00760AC0">
            <w:pPr>
              <w:rPr>
                <w:rFonts w:ascii="Arial" w:hAnsi="Arial" w:cs="Arial"/>
                <w:sz w:val="22"/>
                <w:szCs w:val="22"/>
              </w:rPr>
            </w:pPr>
            <w:r>
              <w:rPr>
                <w:rFonts w:ascii="Arial" w:hAnsi="Arial" w:cs="Arial"/>
                <w:sz w:val="22"/>
                <w:szCs w:val="22"/>
              </w:rPr>
              <w:t>Committee collectively approved a Christmas lunch for staff paid for by Committee.</w:t>
            </w:r>
            <w:bookmarkStart w:id="0" w:name="_GoBack"/>
            <w:bookmarkEnd w:id="0"/>
            <w:r w:rsidR="00731983">
              <w:rPr>
                <w:rFonts w:ascii="Arial" w:hAnsi="Arial" w:cs="Arial"/>
                <w:sz w:val="22"/>
                <w:szCs w:val="22"/>
              </w:rPr>
              <w:t xml:space="preserve"> </w:t>
            </w:r>
          </w:p>
          <w:p w14:paraId="38FC8486" w14:textId="27692140" w:rsidR="00731983" w:rsidRDefault="00731983" w:rsidP="00760AC0">
            <w:pPr>
              <w:rPr>
                <w:rFonts w:ascii="Arial" w:hAnsi="Arial" w:cs="Arial"/>
                <w:sz w:val="22"/>
                <w:szCs w:val="22"/>
              </w:rPr>
            </w:pPr>
          </w:p>
        </w:tc>
      </w:tr>
      <w:tr w:rsidR="009E56B2" w:rsidRPr="00F60C7C" w14:paraId="289408C7" w14:textId="77777777" w:rsidTr="00686A58">
        <w:tc>
          <w:tcPr>
            <w:tcW w:w="546" w:type="dxa"/>
          </w:tcPr>
          <w:p w14:paraId="6546C81B" w14:textId="0333823A" w:rsidR="009E56B2" w:rsidRDefault="009E56B2" w:rsidP="007F535D">
            <w:pPr>
              <w:rPr>
                <w:rFonts w:ascii="Arial" w:hAnsi="Arial" w:cs="Arial"/>
                <w:sz w:val="22"/>
                <w:szCs w:val="22"/>
              </w:rPr>
            </w:pPr>
            <w:r>
              <w:rPr>
                <w:rFonts w:ascii="Arial" w:hAnsi="Arial" w:cs="Arial"/>
                <w:sz w:val="22"/>
                <w:szCs w:val="22"/>
              </w:rPr>
              <w:t>10.</w:t>
            </w:r>
          </w:p>
        </w:tc>
        <w:tc>
          <w:tcPr>
            <w:tcW w:w="3090" w:type="dxa"/>
          </w:tcPr>
          <w:p w14:paraId="6777B3A2" w14:textId="406B6B0A" w:rsidR="009E56B2" w:rsidRDefault="009E56B2" w:rsidP="00E72CA9">
            <w:pPr>
              <w:rPr>
                <w:rFonts w:ascii="Arial" w:hAnsi="Arial" w:cs="Arial"/>
                <w:b/>
                <w:sz w:val="22"/>
                <w:szCs w:val="22"/>
              </w:rPr>
            </w:pPr>
            <w:r>
              <w:rPr>
                <w:rFonts w:ascii="Arial" w:hAnsi="Arial" w:cs="Arial"/>
                <w:b/>
                <w:sz w:val="22"/>
                <w:szCs w:val="22"/>
              </w:rPr>
              <w:t>Date of next meeting</w:t>
            </w:r>
          </w:p>
        </w:tc>
        <w:tc>
          <w:tcPr>
            <w:tcW w:w="6883" w:type="dxa"/>
          </w:tcPr>
          <w:p w14:paraId="76334968" w14:textId="5DFF1438" w:rsidR="009E56B2" w:rsidRDefault="009E56B2" w:rsidP="00760AC0">
            <w:pPr>
              <w:rPr>
                <w:rFonts w:ascii="Arial" w:hAnsi="Arial" w:cs="Arial"/>
                <w:sz w:val="22"/>
                <w:szCs w:val="22"/>
              </w:rPr>
            </w:pPr>
            <w:r>
              <w:rPr>
                <w:rFonts w:ascii="Arial" w:hAnsi="Arial" w:cs="Arial"/>
                <w:sz w:val="22"/>
                <w:szCs w:val="22"/>
              </w:rPr>
              <w:t>Thursday 26</w:t>
            </w:r>
            <w:r w:rsidRPr="00242BC5">
              <w:rPr>
                <w:rFonts w:ascii="Arial" w:hAnsi="Arial" w:cs="Arial"/>
                <w:sz w:val="22"/>
                <w:szCs w:val="22"/>
                <w:vertAlign w:val="superscript"/>
              </w:rPr>
              <w:t>th</w:t>
            </w:r>
            <w:r>
              <w:rPr>
                <w:rFonts w:ascii="Arial" w:hAnsi="Arial" w:cs="Arial"/>
                <w:sz w:val="22"/>
                <w:szCs w:val="22"/>
              </w:rPr>
              <w:t xml:space="preserve"> January 2022 at 6.00pm</w:t>
            </w:r>
            <w:r>
              <w:rPr>
                <w:rFonts w:ascii="Arial" w:hAnsi="Arial" w:cs="Arial"/>
                <w:sz w:val="22"/>
                <w:szCs w:val="22"/>
              </w:rPr>
              <w:t>.</w:t>
            </w:r>
          </w:p>
        </w:tc>
      </w:tr>
    </w:tbl>
    <w:p w14:paraId="487CCC08" w14:textId="457ED159" w:rsidR="00E72CA9" w:rsidRDefault="00E72CA9" w:rsidP="008F26AF">
      <w:pPr>
        <w:rPr>
          <w:rFonts w:ascii="Arial" w:hAnsi="Arial" w:cs="Arial"/>
          <w:sz w:val="22"/>
          <w:szCs w:val="22"/>
        </w:rPr>
      </w:pPr>
    </w:p>
    <w:p w14:paraId="2D3229FC" w14:textId="51ED25CA" w:rsidR="00E72CA9" w:rsidRDefault="00E72CA9" w:rsidP="008F26AF">
      <w:pPr>
        <w:rPr>
          <w:rFonts w:ascii="Arial" w:hAnsi="Arial" w:cs="Arial"/>
          <w:sz w:val="22"/>
          <w:szCs w:val="22"/>
        </w:rPr>
      </w:pPr>
    </w:p>
    <w:p w14:paraId="11CFA31B" w14:textId="6790BCCE" w:rsidR="00E72CA9" w:rsidRDefault="00E72CA9" w:rsidP="008F26AF">
      <w:pPr>
        <w:rPr>
          <w:rFonts w:ascii="Arial" w:hAnsi="Arial" w:cs="Arial"/>
          <w:sz w:val="22"/>
          <w:szCs w:val="22"/>
        </w:rPr>
      </w:pPr>
    </w:p>
    <w:p w14:paraId="36A80760" w14:textId="01DF42B1" w:rsidR="00E72CA9" w:rsidRDefault="00E72CA9" w:rsidP="008F26AF">
      <w:pPr>
        <w:rPr>
          <w:rFonts w:ascii="Arial" w:hAnsi="Arial" w:cs="Arial"/>
          <w:sz w:val="22"/>
          <w:szCs w:val="22"/>
        </w:rPr>
      </w:pPr>
    </w:p>
    <w:p w14:paraId="1AAB80BC" w14:textId="7A2B06F0" w:rsidR="0033115C" w:rsidRPr="0033115C" w:rsidRDefault="0033115C" w:rsidP="008F26AF">
      <w:pPr>
        <w:rPr>
          <w:rFonts w:ascii="Arial" w:hAnsi="Arial" w:cs="Arial"/>
          <w:b/>
          <w:sz w:val="22"/>
          <w:szCs w:val="22"/>
        </w:rPr>
      </w:pPr>
      <w:r w:rsidRPr="0033115C">
        <w:rPr>
          <w:rFonts w:ascii="Arial" w:hAnsi="Arial" w:cs="Arial"/>
          <w:b/>
          <w:sz w:val="22"/>
          <w:szCs w:val="22"/>
        </w:rPr>
        <w:t xml:space="preserve">Meeting Closed </w:t>
      </w:r>
    </w:p>
    <w:p w14:paraId="6EB4409C" w14:textId="01A13EFF" w:rsidR="00F476DA" w:rsidRPr="008F26AF" w:rsidRDefault="007D0265" w:rsidP="008F26AF">
      <w:pPr>
        <w:rPr>
          <w:rFonts w:ascii="Arial" w:hAnsi="Arial" w:cs="Arial"/>
          <w:sz w:val="22"/>
          <w:szCs w:val="22"/>
        </w:rPr>
      </w:pPr>
      <w:r w:rsidRPr="008F26AF">
        <w:rPr>
          <w:rFonts w:ascii="Arial" w:hAnsi="Arial" w:cs="Arial"/>
          <w:sz w:val="22"/>
          <w:szCs w:val="22"/>
        </w:rPr>
        <w:t xml:space="preserve">I certify that the foregoing minute has been approved as a true and accurate reflection of the meeting held on </w:t>
      </w:r>
      <w:r w:rsidR="00500CC5">
        <w:rPr>
          <w:rFonts w:ascii="Arial" w:hAnsi="Arial" w:cs="Arial"/>
          <w:sz w:val="22"/>
          <w:szCs w:val="22"/>
        </w:rPr>
        <w:t xml:space="preserve">Thursday </w:t>
      </w:r>
      <w:r w:rsidR="007D1002">
        <w:rPr>
          <w:rFonts w:ascii="Arial" w:hAnsi="Arial" w:cs="Arial"/>
          <w:sz w:val="22"/>
          <w:szCs w:val="22"/>
        </w:rPr>
        <w:t>1</w:t>
      </w:r>
      <w:r w:rsidR="007D1002" w:rsidRPr="007D1002">
        <w:rPr>
          <w:rFonts w:ascii="Arial" w:hAnsi="Arial" w:cs="Arial"/>
          <w:sz w:val="22"/>
          <w:szCs w:val="22"/>
          <w:vertAlign w:val="superscript"/>
        </w:rPr>
        <w:t>st</w:t>
      </w:r>
      <w:r w:rsidR="007D1002">
        <w:rPr>
          <w:rFonts w:ascii="Arial" w:hAnsi="Arial" w:cs="Arial"/>
          <w:sz w:val="22"/>
          <w:szCs w:val="22"/>
        </w:rPr>
        <w:t xml:space="preserve"> December</w:t>
      </w:r>
      <w:r w:rsidR="00093D8B">
        <w:rPr>
          <w:rFonts w:ascii="Arial" w:hAnsi="Arial" w:cs="Arial"/>
          <w:sz w:val="22"/>
          <w:szCs w:val="22"/>
        </w:rPr>
        <w:t xml:space="preserve"> 2022</w:t>
      </w:r>
      <w:r w:rsidR="00500CC5">
        <w:rPr>
          <w:rFonts w:ascii="Arial" w:hAnsi="Arial" w:cs="Arial"/>
          <w:sz w:val="22"/>
          <w:szCs w:val="22"/>
        </w:rPr>
        <w:t>.</w:t>
      </w:r>
    </w:p>
    <w:p w14:paraId="417C791A" w14:textId="77777777" w:rsidR="00F476DA" w:rsidRPr="008F26AF" w:rsidRDefault="00F476DA" w:rsidP="008F26AF">
      <w:pPr>
        <w:rPr>
          <w:rFonts w:ascii="Arial" w:hAnsi="Arial" w:cs="Arial"/>
          <w:sz w:val="22"/>
          <w:szCs w:val="22"/>
        </w:rPr>
      </w:pPr>
    </w:p>
    <w:p w14:paraId="7503B01D" w14:textId="568BC8B7" w:rsidR="007D0265" w:rsidRPr="008F26AF" w:rsidRDefault="00B60300" w:rsidP="00F50A3A">
      <w:pPr>
        <w:rPr>
          <w:rFonts w:ascii="Arial" w:hAnsi="Arial" w:cs="Arial"/>
        </w:rPr>
      </w:pPr>
      <w:r w:rsidRPr="008F26AF">
        <w:rPr>
          <w:rFonts w:ascii="Arial" w:hAnsi="Arial" w:cs="Arial"/>
          <w:sz w:val="22"/>
          <w:szCs w:val="22"/>
        </w:rPr>
        <w:t xml:space="preserve"> </w:t>
      </w:r>
    </w:p>
    <w:p w14:paraId="298835B5" w14:textId="4410A7B3" w:rsidR="007D0265" w:rsidRPr="0033115C" w:rsidRDefault="007D0265" w:rsidP="008F26AF">
      <w:pPr>
        <w:pStyle w:val="ListParagraph"/>
        <w:ind w:left="0"/>
        <w:rPr>
          <w:rFonts w:ascii="Arial" w:hAnsi="Arial" w:cs="Arial"/>
          <w:b/>
        </w:rPr>
      </w:pPr>
      <w:r w:rsidRPr="0033115C">
        <w:rPr>
          <w:rFonts w:ascii="Arial" w:hAnsi="Arial" w:cs="Arial"/>
          <w:b/>
          <w:lang w:val="en-US"/>
        </w:rPr>
        <w:t>Date</w:t>
      </w:r>
      <w:r w:rsidRPr="0033115C">
        <w:rPr>
          <w:rFonts w:ascii="Arial" w:hAnsi="Arial" w:cs="Arial"/>
          <w:b/>
          <w:lang w:val="en-US"/>
        </w:rPr>
        <w:tab/>
      </w:r>
      <w:r w:rsidRPr="0033115C">
        <w:rPr>
          <w:rFonts w:ascii="Arial" w:hAnsi="Arial" w:cs="Arial"/>
          <w:b/>
          <w:lang w:val="en-US"/>
        </w:rPr>
        <w:tab/>
        <w:t>Signed</w:t>
      </w:r>
      <w:r w:rsidRPr="0033115C">
        <w:rPr>
          <w:rFonts w:ascii="Arial" w:hAnsi="Arial" w:cs="Arial"/>
          <w:b/>
          <w:lang w:val="en-US"/>
        </w:rPr>
        <w:tab/>
      </w:r>
      <w:r w:rsidRPr="0033115C">
        <w:rPr>
          <w:rFonts w:ascii="Arial" w:hAnsi="Arial" w:cs="Arial"/>
          <w:b/>
          <w:lang w:val="en-US"/>
        </w:rPr>
        <w:tab/>
        <w:t xml:space="preserve"> ___________________________             Chairperson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0FCBBFAC" w:rsidR="00300779" w:rsidRDefault="00300779">
        <w:pPr>
          <w:pStyle w:val="Footer"/>
          <w:jc w:val="center"/>
        </w:pPr>
        <w:r>
          <w:fldChar w:fldCharType="begin"/>
        </w:r>
        <w:r>
          <w:instrText xml:space="preserve"> PAGE   \* MERGEFORMAT </w:instrText>
        </w:r>
        <w:r>
          <w:fldChar w:fldCharType="separate"/>
        </w:r>
        <w:r w:rsidR="00366C59">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0"/>
  </w:num>
  <w:num w:numId="4">
    <w:abstractNumId w:val="2"/>
  </w:num>
  <w:num w:numId="5">
    <w:abstractNumId w:val="5"/>
  </w:num>
  <w:num w:numId="6">
    <w:abstractNumId w:val="7"/>
  </w:num>
  <w:num w:numId="7">
    <w:abstractNumId w:val="24"/>
  </w:num>
  <w:num w:numId="8">
    <w:abstractNumId w:val="19"/>
  </w:num>
  <w:num w:numId="9">
    <w:abstractNumId w:val="29"/>
  </w:num>
  <w:num w:numId="10">
    <w:abstractNumId w:val="28"/>
  </w:num>
  <w:num w:numId="11">
    <w:abstractNumId w:val="32"/>
  </w:num>
  <w:num w:numId="12">
    <w:abstractNumId w:val="20"/>
  </w:num>
  <w:num w:numId="13">
    <w:abstractNumId w:val="21"/>
  </w:num>
  <w:num w:numId="14">
    <w:abstractNumId w:val="3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6"/>
  </w:num>
  <w:num w:numId="19">
    <w:abstractNumId w:val="18"/>
  </w:num>
  <w:num w:numId="20">
    <w:abstractNumId w:val="11"/>
  </w:num>
  <w:num w:numId="21">
    <w:abstractNumId w:val="0"/>
  </w:num>
  <w:num w:numId="22">
    <w:abstractNumId w:val="25"/>
  </w:num>
  <w:num w:numId="23">
    <w:abstractNumId w:val="15"/>
  </w:num>
  <w:num w:numId="24">
    <w:abstractNumId w:val="23"/>
  </w:num>
  <w:num w:numId="25">
    <w:abstractNumId w:val="16"/>
  </w:num>
  <w:num w:numId="26">
    <w:abstractNumId w:val="27"/>
  </w:num>
  <w:num w:numId="27">
    <w:abstractNumId w:val="12"/>
  </w:num>
  <w:num w:numId="28">
    <w:abstractNumId w:val="4"/>
  </w:num>
  <w:num w:numId="29">
    <w:abstractNumId w:val="3"/>
  </w:num>
  <w:num w:numId="30">
    <w:abstractNumId w:val="22"/>
  </w:num>
  <w:num w:numId="31">
    <w:abstractNumId w:val="1"/>
  </w:num>
  <w:num w:numId="32">
    <w:abstractNumId w:val="31"/>
  </w:num>
  <w:num w:numId="33">
    <w:abstractNumId w:val="26"/>
  </w:num>
  <w:num w:numId="34">
    <w:abstractNumId w:val="17"/>
  </w:num>
  <w:num w:numId="35">
    <w:abstractNumId w:val="13"/>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26C8"/>
    <w:rsid w:val="00143464"/>
    <w:rsid w:val="00145253"/>
    <w:rsid w:val="00147546"/>
    <w:rsid w:val="00147BAD"/>
    <w:rsid w:val="0015205D"/>
    <w:rsid w:val="00152069"/>
    <w:rsid w:val="00153DA2"/>
    <w:rsid w:val="001554BB"/>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506A"/>
    <w:rsid w:val="001A77C7"/>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3B21"/>
    <w:rsid w:val="00225A93"/>
    <w:rsid w:val="002314CC"/>
    <w:rsid w:val="00236000"/>
    <w:rsid w:val="002415B7"/>
    <w:rsid w:val="002425B6"/>
    <w:rsid w:val="00242BC5"/>
    <w:rsid w:val="002508B2"/>
    <w:rsid w:val="002516B6"/>
    <w:rsid w:val="00255D83"/>
    <w:rsid w:val="002562ED"/>
    <w:rsid w:val="00256A54"/>
    <w:rsid w:val="00257FA7"/>
    <w:rsid w:val="00264179"/>
    <w:rsid w:val="002667D9"/>
    <w:rsid w:val="002671C6"/>
    <w:rsid w:val="00280022"/>
    <w:rsid w:val="002837D4"/>
    <w:rsid w:val="00286E24"/>
    <w:rsid w:val="00286F78"/>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4F8"/>
    <w:rsid w:val="002D575B"/>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40A70"/>
    <w:rsid w:val="00340D91"/>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2C49"/>
    <w:rsid w:val="00386321"/>
    <w:rsid w:val="003874E4"/>
    <w:rsid w:val="00387AC9"/>
    <w:rsid w:val="003940C1"/>
    <w:rsid w:val="003953BB"/>
    <w:rsid w:val="003A28CC"/>
    <w:rsid w:val="003A312E"/>
    <w:rsid w:val="003A4D0B"/>
    <w:rsid w:val="003A6B88"/>
    <w:rsid w:val="003A6C22"/>
    <w:rsid w:val="003B0356"/>
    <w:rsid w:val="003B1F1A"/>
    <w:rsid w:val="003B34C8"/>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6BB"/>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6B8E"/>
    <w:rsid w:val="00516FB8"/>
    <w:rsid w:val="005214A8"/>
    <w:rsid w:val="00526FAB"/>
    <w:rsid w:val="00532D84"/>
    <w:rsid w:val="00536201"/>
    <w:rsid w:val="00540178"/>
    <w:rsid w:val="0054114B"/>
    <w:rsid w:val="00541EE9"/>
    <w:rsid w:val="00543801"/>
    <w:rsid w:val="00543B0A"/>
    <w:rsid w:val="00545EE6"/>
    <w:rsid w:val="00550C8A"/>
    <w:rsid w:val="00553592"/>
    <w:rsid w:val="00557131"/>
    <w:rsid w:val="00562A2F"/>
    <w:rsid w:val="005635B6"/>
    <w:rsid w:val="00571B24"/>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E5"/>
    <w:rsid w:val="007266B2"/>
    <w:rsid w:val="00726A7D"/>
    <w:rsid w:val="00731983"/>
    <w:rsid w:val="00732C57"/>
    <w:rsid w:val="00741AF6"/>
    <w:rsid w:val="00744808"/>
    <w:rsid w:val="007503EA"/>
    <w:rsid w:val="007505A5"/>
    <w:rsid w:val="007518F7"/>
    <w:rsid w:val="00760AAD"/>
    <w:rsid w:val="00760AC0"/>
    <w:rsid w:val="00761116"/>
    <w:rsid w:val="00763240"/>
    <w:rsid w:val="00763B47"/>
    <w:rsid w:val="007643CE"/>
    <w:rsid w:val="00764BB3"/>
    <w:rsid w:val="007659AA"/>
    <w:rsid w:val="00766854"/>
    <w:rsid w:val="00773C86"/>
    <w:rsid w:val="00774FE5"/>
    <w:rsid w:val="007869B4"/>
    <w:rsid w:val="00792127"/>
    <w:rsid w:val="00793096"/>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387A"/>
    <w:rsid w:val="007E4E5A"/>
    <w:rsid w:val="007E4F36"/>
    <w:rsid w:val="007E555E"/>
    <w:rsid w:val="007E7EA2"/>
    <w:rsid w:val="007F1A22"/>
    <w:rsid w:val="007F535D"/>
    <w:rsid w:val="007F723B"/>
    <w:rsid w:val="0080261E"/>
    <w:rsid w:val="00802BAD"/>
    <w:rsid w:val="008062ED"/>
    <w:rsid w:val="008070E4"/>
    <w:rsid w:val="00812592"/>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719"/>
    <w:rsid w:val="00840B7C"/>
    <w:rsid w:val="00844064"/>
    <w:rsid w:val="008471A6"/>
    <w:rsid w:val="00847F2E"/>
    <w:rsid w:val="00847F53"/>
    <w:rsid w:val="00850EFF"/>
    <w:rsid w:val="00851739"/>
    <w:rsid w:val="00854EC2"/>
    <w:rsid w:val="0085527E"/>
    <w:rsid w:val="00860AEF"/>
    <w:rsid w:val="00860C1E"/>
    <w:rsid w:val="00861C4A"/>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21021"/>
    <w:rsid w:val="00923BB0"/>
    <w:rsid w:val="009259E4"/>
    <w:rsid w:val="0092632D"/>
    <w:rsid w:val="00930FB8"/>
    <w:rsid w:val="0093164E"/>
    <w:rsid w:val="00932BBC"/>
    <w:rsid w:val="009341CA"/>
    <w:rsid w:val="009345A1"/>
    <w:rsid w:val="00936096"/>
    <w:rsid w:val="00936D8D"/>
    <w:rsid w:val="00936EA9"/>
    <w:rsid w:val="00937338"/>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679"/>
    <w:rsid w:val="00985799"/>
    <w:rsid w:val="00991637"/>
    <w:rsid w:val="00992E11"/>
    <w:rsid w:val="00993A3F"/>
    <w:rsid w:val="00995E96"/>
    <w:rsid w:val="0099753E"/>
    <w:rsid w:val="00997767"/>
    <w:rsid w:val="009A13DB"/>
    <w:rsid w:val="009A1649"/>
    <w:rsid w:val="009A533F"/>
    <w:rsid w:val="009A5B2D"/>
    <w:rsid w:val="009A6A35"/>
    <w:rsid w:val="009B2623"/>
    <w:rsid w:val="009B4408"/>
    <w:rsid w:val="009B5051"/>
    <w:rsid w:val="009B5145"/>
    <w:rsid w:val="009C10B7"/>
    <w:rsid w:val="009D0EA1"/>
    <w:rsid w:val="009D2EBD"/>
    <w:rsid w:val="009D5A90"/>
    <w:rsid w:val="009D5B26"/>
    <w:rsid w:val="009E016F"/>
    <w:rsid w:val="009E0C3E"/>
    <w:rsid w:val="009E56B2"/>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E85"/>
    <w:rsid w:val="00A1720B"/>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70BE"/>
    <w:rsid w:val="00A776CD"/>
    <w:rsid w:val="00A80745"/>
    <w:rsid w:val="00A86A5A"/>
    <w:rsid w:val="00A90F5D"/>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6C42"/>
    <w:rsid w:val="00AE6CC5"/>
    <w:rsid w:val="00AF1016"/>
    <w:rsid w:val="00AF1FE4"/>
    <w:rsid w:val="00AF54F7"/>
    <w:rsid w:val="00B0103B"/>
    <w:rsid w:val="00B066C0"/>
    <w:rsid w:val="00B108EB"/>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6E22"/>
    <w:rsid w:val="00B46F0F"/>
    <w:rsid w:val="00B47421"/>
    <w:rsid w:val="00B5406B"/>
    <w:rsid w:val="00B55969"/>
    <w:rsid w:val="00B56B4C"/>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41DE"/>
    <w:rsid w:val="00BA65C1"/>
    <w:rsid w:val="00BA7B7E"/>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D7041"/>
    <w:rsid w:val="00BE2581"/>
    <w:rsid w:val="00BF7208"/>
    <w:rsid w:val="00C01583"/>
    <w:rsid w:val="00C02065"/>
    <w:rsid w:val="00C03A21"/>
    <w:rsid w:val="00C05704"/>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75DE"/>
    <w:rsid w:val="00C915C6"/>
    <w:rsid w:val="00C9294E"/>
    <w:rsid w:val="00C92F77"/>
    <w:rsid w:val="00C944E2"/>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D01FC5"/>
    <w:rsid w:val="00D02D1B"/>
    <w:rsid w:val="00D04A7F"/>
    <w:rsid w:val="00D054A2"/>
    <w:rsid w:val="00D05B81"/>
    <w:rsid w:val="00D10812"/>
    <w:rsid w:val="00D1148A"/>
    <w:rsid w:val="00D15462"/>
    <w:rsid w:val="00D158FC"/>
    <w:rsid w:val="00D15AFA"/>
    <w:rsid w:val="00D17817"/>
    <w:rsid w:val="00D24D26"/>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4D68"/>
    <w:rsid w:val="00D945F7"/>
    <w:rsid w:val="00D95A96"/>
    <w:rsid w:val="00D971F6"/>
    <w:rsid w:val="00DA2CE5"/>
    <w:rsid w:val="00DA49B3"/>
    <w:rsid w:val="00DA7AA2"/>
    <w:rsid w:val="00DB08EF"/>
    <w:rsid w:val="00DB2048"/>
    <w:rsid w:val="00DB3AE9"/>
    <w:rsid w:val="00DC0116"/>
    <w:rsid w:val="00DC084A"/>
    <w:rsid w:val="00DC0DDE"/>
    <w:rsid w:val="00DC2F9C"/>
    <w:rsid w:val="00DC4B80"/>
    <w:rsid w:val="00DC4DA3"/>
    <w:rsid w:val="00DC56F3"/>
    <w:rsid w:val="00DC77E1"/>
    <w:rsid w:val="00DD70A4"/>
    <w:rsid w:val="00DD71CA"/>
    <w:rsid w:val="00DE0CC5"/>
    <w:rsid w:val="00DE189D"/>
    <w:rsid w:val="00DE390B"/>
    <w:rsid w:val="00DE3914"/>
    <w:rsid w:val="00DE4484"/>
    <w:rsid w:val="00DF2046"/>
    <w:rsid w:val="00DF2995"/>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1F1E"/>
    <w:rsid w:val="00E53B79"/>
    <w:rsid w:val="00E55D1B"/>
    <w:rsid w:val="00E56664"/>
    <w:rsid w:val="00E636CC"/>
    <w:rsid w:val="00E63807"/>
    <w:rsid w:val="00E6422E"/>
    <w:rsid w:val="00E65336"/>
    <w:rsid w:val="00E6597F"/>
    <w:rsid w:val="00E7225D"/>
    <w:rsid w:val="00E72CA9"/>
    <w:rsid w:val="00E80549"/>
    <w:rsid w:val="00E84957"/>
    <w:rsid w:val="00E8628E"/>
    <w:rsid w:val="00E8798F"/>
    <w:rsid w:val="00E903E2"/>
    <w:rsid w:val="00E91349"/>
    <w:rsid w:val="00E921B0"/>
    <w:rsid w:val="00EA1AA1"/>
    <w:rsid w:val="00EA23FF"/>
    <w:rsid w:val="00EA2D02"/>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FF1"/>
    <w:rsid w:val="00EF5AE3"/>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805EE"/>
    <w:rsid w:val="00F814C0"/>
    <w:rsid w:val="00F84332"/>
    <w:rsid w:val="00F91716"/>
    <w:rsid w:val="00F91C4B"/>
    <w:rsid w:val="00F935EA"/>
    <w:rsid w:val="00F93F92"/>
    <w:rsid w:val="00F947B3"/>
    <w:rsid w:val="00F97975"/>
    <w:rsid w:val="00F97DCB"/>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30AA-69E4-4733-AE53-73593BC8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Stacy Shaw</cp:lastModifiedBy>
  <cp:revision>63</cp:revision>
  <cp:lastPrinted>2019-11-19T08:38:00Z</cp:lastPrinted>
  <dcterms:created xsi:type="dcterms:W3CDTF">2022-12-05T08:54:00Z</dcterms:created>
  <dcterms:modified xsi:type="dcterms:W3CDTF">2022-12-05T11:48:00Z</dcterms:modified>
</cp:coreProperties>
</file>