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615CF" w14:textId="77777777" w:rsidR="00B30166" w:rsidRDefault="00B30166"/>
    <w:p w14:paraId="3F4F94DE" w14:textId="77777777" w:rsidR="00AB7EF4" w:rsidRDefault="00AB7EF4" w:rsidP="00AB7EF4">
      <w:pPr>
        <w:jc w:val="center"/>
      </w:pPr>
      <w:r>
        <w:rPr>
          <w:noProof/>
          <w:sz w:val="48"/>
          <w:lang w:eastAsia="en-GB"/>
        </w:rPr>
        <w:drawing>
          <wp:inline distT="0" distB="0" distL="0" distR="0" wp14:anchorId="1767D47C" wp14:editId="054F4D20">
            <wp:extent cx="4557453" cy="2293620"/>
            <wp:effectExtent l="0" t="0" r="0" b="0"/>
            <wp:docPr id="1" name="Picture 1" descr="Ruchaz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chazi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58183" cy="2293987"/>
                    </a:xfrm>
                    <a:prstGeom prst="rect">
                      <a:avLst/>
                    </a:prstGeom>
                    <a:noFill/>
                    <a:ln>
                      <a:noFill/>
                    </a:ln>
                  </pic:spPr>
                </pic:pic>
              </a:graphicData>
            </a:graphic>
          </wp:inline>
        </w:drawing>
      </w:r>
    </w:p>
    <w:p w14:paraId="6B0EED5A" w14:textId="77777777" w:rsidR="00AB7EF4" w:rsidRDefault="00AB7EF4"/>
    <w:p w14:paraId="36B47455" w14:textId="77777777" w:rsidR="00AB7EF4" w:rsidRDefault="00AB7EF4"/>
    <w:p w14:paraId="43DFA43D" w14:textId="77777777" w:rsidR="00AB7EF4" w:rsidRDefault="00AB7EF4"/>
    <w:p w14:paraId="75AC9D4F" w14:textId="77777777" w:rsidR="00AB7EF4" w:rsidRDefault="00AB7EF4"/>
    <w:p w14:paraId="7A1BE824" w14:textId="77777777" w:rsidR="00AB7EF4" w:rsidRDefault="00AB7EF4"/>
    <w:p w14:paraId="1BA5A471" w14:textId="77777777" w:rsidR="00AB7EF4" w:rsidRDefault="00AB7EF4" w:rsidP="00AB7EF4">
      <w:pPr>
        <w:jc w:val="center"/>
        <w:rPr>
          <w:rFonts w:ascii="Arial" w:hAnsi="Arial" w:cs="Arial"/>
          <w:sz w:val="96"/>
          <w:szCs w:val="96"/>
        </w:rPr>
      </w:pPr>
      <w:r w:rsidRPr="00AB7EF4">
        <w:rPr>
          <w:rFonts w:ascii="Arial" w:hAnsi="Arial" w:cs="Arial"/>
          <w:sz w:val="96"/>
          <w:szCs w:val="96"/>
        </w:rPr>
        <w:t>PROPERTY ACQUISITIONS POLICY</w:t>
      </w:r>
    </w:p>
    <w:p w14:paraId="3CA2442A" w14:textId="77777777" w:rsidR="001D4FBB" w:rsidRDefault="001D4FBB" w:rsidP="00AB7EF4">
      <w:pPr>
        <w:jc w:val="center"/>
        <w:rPr>
          <w:rFonts w:ascii="Arial" w:hAnsi="Arial" w:cs="Arial"/>
          <w:sz w:val="96"/>
          <w:szCs w:val="96"/>
        </w:rPr>
      </w:pPr>
    </w:p>
    <w:tbl>
      <w:tblPr>
        <w:tblStyle w:val="TableGrid"/>
        <w:tblW w:w="0" w:type="auto"/>
        <w:tblLook w:val="04A0" w:firstRow="1" w:lastRow="0" w:firstColumn="1" w:lastColumn="0" w:noHBand="0" w:noVBand="1"/>
      </w:tblPr>
      <w:tblGrid>
        <w:gridCol w:w="4508"/>
        <w:gridCol w:w="4508"/>
      </w:tblGrid>
      <w:tr w:rsidR="001D4FBB" w14:paraId="5D77C924" w14:textId="77777777" w:rsidTr="001D4FBB">
        <w:tc>
          <w:tcPr>
            <w:tcW w:w="4508" w:type="dxa"/>
          </w:tcPr>
          <w:p w14:paraId="381DD32E" w14:textId="77777777" w:rsidR="001D4FBB" w:rsidRDefault="001D4FBB" w:rsidP="001D4FBB">
            <w:pPr>
              <w:rPr>
                <w:rFonts w:ascii="Arial" w:hAnsi="Arial" w:cs="Arial"/>
                <w:sz w:val="24"/>
                <w:szCs w:val="24"/>
              </w:rPr>
            </w:pPr>
            <w:r>
              <w:rPr>
                <w:rFonts w:ascii="Arial" w:hAnsi="Arial" w:cs="Arial"/>
                <w:sz w:val="24"/>
                <w:szCs w:val="24"/>
              </w:rPr>
              <w:t>Date of Policy</w:t>
            </w:r>
          </w:p>
        </w:tc>
        <w:tc>
          <w:tcPr>
            <w:tcW w:w="4508" w:type="dxa"/>
          </w:tcPr>
          <w:p w14:paraId="6B3B4FF8" w14:textId="77777777" w:rsidR="001D4FBB" w:rsidRDefault="001D4FBB" w:rsidP="00AB7EF4">
            <w:pPr>
              <w:jc w:val="center"/>
              <w:rPr>
                <w:rFonts w:ascii="Arial" w:hAnsi="Arial" w:cs="Arial"/>
                <w:sz w:val="24"/>
                <w:szCs w:val="24"/>
              </w:rPr>
            </w:pPr>
            <w:r>
              <w:rPr>
                <w:rFonts w:ascii="Arial" w:hAnsi="Arial" w:cs="Arial"/>
                <w:sz w:val="24"/>
                <w:szCs w:val="24"/>
              </w:rPr>
              <w:t>March 2024</w:t>
            </w:r>
          </w:p>
        </w:tc>
      </w:tr>
      <w:tr w:rsidR="001D4FBB" w14:paraId="29687B53" w14:textId="77777777" w:rsidTr="001D4FBB">
        <w:tc>
          <w:tcPr>
            <w:tcW w:w="4508" w:type="dxa"/>
          </w:tcPr>
          <w:p w14:paraId="576C4138" w14:textId="77777777" w:rsidR="001D4FBB" w:rsidRDefault="001D4FBB" w:rsidP="001D4FBB">
            <w:pPr>
              <w:rPr>
                <w:rFonts w:ascii="Arial" w:hAnsi="Arial" w:cs="Arial"/>
                <w:sz w:val="24"/>
                <w:szCs w:val="24"/>
              </w:rPr>
            </w:pPr>
            <w:r>
              <w:rPr>
                <w:rFonts w:ascii="Arial" w:hAnsi="Arial" w:cs="Arial"/>
                <w:sz w:val="24"/>
                <w:szCs w:val="24"/>
              </w:rPr>
              <w:t>Approved by Management Committee</w:t>
            </w:r>
          </w:p>
        </w:tc>
        <w:tc>
          <w:tcPr>
            <w:tcW w:w="4508" w:type="dxa"/>
          </w:tcPr>
          <w:p w14:paraId="6F0EE4B2" w14:textId="179F0A86" w:rsidR="001D4FBB" w:rsidRDefault="00002FBA" w:rsidP="00AB7EF4">
            <w:pPr>
              <w:jc w:val="center"/>
              <w:rPr>
                <w:rFonts w:ascii="Arial" w:hAnsi="Arial" w:cs="Arial"/>
                <w:sz w:val="24"/>
                <w:szCs w:val="24"/>
              </w:rPr>
            </w:pPr>
            <w:r>
              <w:rPr>
                <w:rFonts w:ascii="Arial" w:hAnsi="Arial" w:cs="Arial"/>
                <w:sz w:val="24"/>
                <w:szCs w:val="24"/>
              </w:rPr>
              <w:t>28 March 2024</w:t>
            </w:r>
          </w:p>
        </w:tc>
      </w:tr>
      <w:tr w:rsidR="001D4FBB" w14:paraId="63166AD2" w14:textId="77777777" w:rsidTr="001D4FBB">
        <w:tc>
          <w:tcPr>
            <w:tcW w:w="4508" w:type="dxa"/>
          </w:tcPr>
          <w:p w14:paraId="284FDFF8" w14:textId="77777777" w:rsidR="001D4FBB" w:rsidRDefault="001D4FBB" w:rsidP="001D4FBB">
            <w:pPr>
              <w:rPr>
                <w:rFonts w:ascii="Arial" w:hAnsi="Arial" w:cs="Arial"/>
                <w:sz w:val="24"/>
                <w:szCs w:val="24"/>
              </w:rPr>
            </w:pPr>
            <w:r>
              <w:rPr>
                <w:rFonts w:ascii="Arial" w:hAnsi="Arial" w:cs="Arial"/>
                <w:sz w:val="24"/>
                <w:szCs w:val="24"/>
              </w:rPr>
              <w:t xml:space="preserve">Date for Review </w:t>
            </w:r>
          </w:p>
        </w:tc>
        <w:tc>
          <w:tcPr>
            <w:tcW w:w="4508" w:type="dxa"/>
          </w:tcPr>
          <w:p w14:paraId="1B4FE525" w14:textId="06CE27ED" w:rsidR="001D4FBB" w:rsidRDefault="009A511D" w:rsidP="00AB7EF4">
            <w:pPr>
              <w:jc w:val="center"/>
              <w:rPr>
                <w:rFonts w:ascii="Arial" w:hAnsi="Arial" w:cs="Arial"/>
                <w:sz w:val="24"/>
                <w:szCs w:val="24"/>
              </w:rPr>
            </w:pPr>
            <w:r>
              <w:rPr>
                <w:rFonts w:ascii="Arial" w:hAnsi="Arial" w:cs="Arial"/>
                <w:sz w:val="24"/>
                <w:szCs w:val="24"/>
              </w:rPr>
              <w:t>March 2027</w:t>
            </w:r>
          </w:p>
        </w:tc>
      </w:tr>
    </w:tbl>
    <w:p w14:paraId="6E0CE4D6" w14:textId="77777777" w:rsidR="001D4FBB" w:rsidRDefault="001D4FBB" w:rsidP="00AB7EF4">
      <w:pPr>
        <w:jc w:val="center"/>
        <w:rPr>
          <w:rFonts w:ascii="Arial" w:hAnsi="Arial" w:cs="Arial"/>
          <w:sz w:val="24"/>
          <w:szCs w:val="24"/>
        </w:rPr>
      </w:pPr>
    </w:p>
    <w:p w14:paraId="7FB3CAD1" w14:textId="77777777" w:rsidR="001D4FBB" w:rsidRDefault="001D4FBB" w:rsidP="00AB7EF4">
      <w:pPr>
        <w:jc w:val="center"/>
        <w:rPr>
          <w:rFonts w:ascii="Arial" w:hAnsi="Arial" w:cs="Arial"/>
          <w:sz w:val="24"/>
          <w:szCs w:val="24"/>
        </w:rPr>
      </w:pPr>
    </w:p>
    <w:p w14:paraId="2F78B57A" w14:textId="77777777" w:rsidR="001D4FBB" w:rsidRDefault="001D4FBB" w:rsidP="00AB7EF4">
      <w:pPr>
        <w:jc w:val="center"/>
        <w:rPr>
          <w:rFonts w:ascii="Arial" w:hAnsi="Arial" w:cs="Arial"/>
          <w:sz w:val="24"/>
          <w:szCs w:val="24"/>
        </w:rPr>
      </w:pPr>
    </w:p>
    <w:p w14:paraId="44D6E568" w14:textId="77777777" w:rsidR="001D4FBB" w:rsidRPr="001D4FBB" w:rsidRDefault="001D4FBB" w:rsidP="001D4FBB">
      <w:pPr>
        <w:pStyle w:val="ListParagraph"/>
        <w:numPr>
          <w:ilvl w:val="0"/>
          <w:numId w:val="2"/>
        </w:numPr>
        <w:ind w:left="567" w:hanging="567"/>
        <w:rPr>
          <w:rFonts w:ascii="Arial" w:hAnsi="Arial" w:cs="Arial"/>
          <w:b/>
          <w:sz w:val="24"/>
          <w:szCs w:val="24"/>
        </w:rPr>
      </w:pPr>
      <w:r w:rsidRPr="001D4FBB">
        <w:rPr>
          <w:rFonts w:ascii="Arial" w:hAnsi="Arial" w:cs="Arial"/>
          <w:b/>
          <w:sz w:val="24"/>
          <w:szCs w:val="24"/>
        </w:rPr>
        <w:lastRenderedPageBreak/>
        <w:t xml:space="preserve">Policy Objectives  </w:t>
      </w:r>
    </w:p>
    <w:p w14:paraId="032BA9B1" w14:textId="77777777" w:rsidR="001D4FBB" w:rsidRPr="001D4FBB" w:rsidRDefault="001D4FBB" w:rsidP="001D4FBB">
      <w:pPr>
        <w:pStyle w:val="ListParagraph"/>
        <w:rPr>
          <w:rFonts w:ascii="Arial" w:hAnsi="Arial" w:cs="Arial"/>
          <w:sz w:val="24"/>
          <w:szCs w:val="24"/>
        </w:rPr>
      </w:pPr>
      <w:r w:rsidRPr="001D4FBB">
        <w:rPr>
          <w:rFonts w:ascii="Arial" w:hAnsi="Arial" w:cs="Arial"/>
          <w:sz w:val="24"/>
          <w:szCs w:val="24"/>
        </w:rPr>
        <w:t xml:space="preserve"> </w:t>
      </w:r>
    </w:p>
    <w:p w14:paraId="098E9127" w14:textId="77777777" w:rsidR="00584FFF" w:rsidRPr="0046763F" w:rsidRDefault="001D4FBB" w:rsidP="00584FFF">
      <w:pPr>
        <w:pStyle w:val="ListParagraph"/>
        <w:ind w:left="567" w:hanging="567"/>
        <w:rPr>
          <w:rFonts w:ascii="Arial" w:hAnsi="Arial" w:cs="Arial"/>
          <w:sz w:val="24"/>
          <w:szCs w:val="24"/>
        </w:rPr>
      </w:pPr>
      <w:r w:rsidRPr="0046763F">
        <w:rPr>
          <w:rFonts w:ascii="Arial" w:hAnsi="Arial" w:cs="Arial"/>
          <w:sz w:val="24"/>
          <w:szCs w:val="24"/>
        </w:rPr>
        <w:t xml:space="preserve">1.1 </w:t>
      </w:r>
      <w:r w:rsidRPr="0046763F">
        <w:rPr>
          <w:rFonts w:ascii="Arial" w:hAnsi="Arial" w:cs="Arial"/>
          <w:sz w:val="24"/>
          <w:szCs w:val="24"/>
        </w:rPr>
        <w:tab/>
        <w:t xml:space="preserve">Ruchazie Housing </w:t>
      </w:r>
      <w:r w:rsidR="00FF69D2" w:rsidRPr="0046763F">
        <w:rPr>
          <w:rFonts w:ascii="Arial" w:hAnsi="Arial" w:cs="Arial"/>
          <w:sz w:val="24"/>
          <w:szCs w:val="24"/>
        </w:rPr>
        <w:t>A</w:t>
      </w:r>
      <w:r w:rsidRPr="0046763F">
        <w:rPr>
          <w:rFonts w:ascii="Arial" w:hAnsi="Arial" w:cs="Arial"/>
          <w:sz w:val="24"/>
          <w:szCs w:val="24"/>
        </w:rPr>
        <w:t xml:space="preserve">ssociation </w:t>
      </w:r>
      <w:r w:rsidR="001366DB" w:rsidRPr="0046763F">
        <w:rPr>
          <w:rFonts w:ascii="Arial" w:hAnsi="Arial" w:cs="Arial"/>
          <w:sz w:val="24"/>
          <w:szCs w:val="24"/>
        </w:rPr>
        <w:t>(RHA</w:t>
      </w:r>
      <w:r w:rsidRPr="0046763F">
        <w:rPr>
          <w:rFonts w:ascii="Arial" w:hAnsi="Arial" w:cs="Arial"/>
          <w:sz w:val="24"/>
          <w:szCs w:val="24"/>
        </w:rPr>
        <w:t xml:space="preserve">) is committed to providing affordable, high quality and secure homes and making best use of its assets.  </w:t>
      </w:r>
    </w:p>
    <w:p w14:paraId="25B9DE80" w14:textId="77777777" w:rsidR="00584FFF" w:rsidRPr="0046763F" w:rsidRDefault="00584FFF" w:rsidP="00584FFF">
      <w:pPr>
        <w:pStyle w:val="ListParagraph"/>
        <w:ind w:left="567" w:hanging="567"/>
        <w:rPr>
          <w:rFonts w:ascii="Arial" w:hAnsi="Arial" w:cs="Arial"/>
          <w:sz w:val="24"/>
          <w:szCs w:val="24"/>
        </w:rPr>
      </w:pPr>
    </w:p>
    <w:p w14:paraId="354AD5A6" w14:textId="1F9B93E9" w:rsidR="00584FFF" w:rsidRPr="0046763F" w:rsidRDefault="00584FFF" w:rsidP="00584FFF">
      <w:pPr>
        <w:pStyle w:val="ListParagraph"/>
        <w:ind w:left="567" w:hanging="567"/>
        <w:rPr>
          <w:rFonts w:ascii="Arial" w:hAnsi="Arial" w:cs="Arial"/>
          <w:sz w:val="24"/>
          <w:szCs w:val="24"/>
        </w:rPr>
      </w:pPr>
      <w:r w:rsidRPr="0046763F">
        <w:rPr>
          <w:rFonts w:ascii="Arial" w:hAnsi="Arial" w:cs="Arial"/>
          <w:sz w:val="24"/>
          <w:szCs w:val="24"/>
        </w:rPr>
        <w:t>1.2</w:t>
      </w:r>
      <w:r w:rsidRPr="0046763F">
        <w:rPr>
          <w:rFonts w:ascii="Arial" w:hAnsi="Arial" w:cs="Arial"/>
          <w:sz w:val="24"/>
          <w:szCs w:val="24"/>
        </w:rPr>
        <w:tab/>
        <w:t xml:space="preserve">RHA will work with Glasgow City Council’s as part of the Glasgow Affordable Housing Supply Programme. </w:t>
      </w:r>
    </w:p>
    <w:p w14:paraId="3D1995C9" w14:textId="5C927E71" w:rsidR="001D4FBB" w:rsidRPr="0046763F" w:rsidRDefault="001D4FBB" w:rsidP="001D4FBB">
      <w:pPr>
        <w:pStyle w:val="ListParagraph"/>
        <w:ind w:left="567" w:hanging="567"/>
        <w:rPr>
          <w:rFonts w:ascii="Arial" w:hAnsi="Arial" w:cs="Arial"/>
          <w:sz w:val="24"/>
          <w:szCs w:val="24"/>
        </w:rPr>
      </w:pPr>
    </w:p>
    <w:p w14:paraId="60539480" w14:textId="7B35660C" w:rsidR="00A27531" w:rsidRPr="0046763F" w:rsidRDefault="00584FFF" w:rsidP="001D4FBB">
      <w:pPr>
        <w:ind w:left="567" w:hanging="567"/>
        <w:rPr>
          <w:rFonts w:ascii="Arial" w:hAnsi="Arial" w:cs="Arial"/>
          <w:sz w:val="24"/>
          <w:szCs w:val="24"/>
        </w:rPr>
      </w:pPr>
      <w:r w:rsidRPr="0046763F">
        <w:rPr>
          <w:rFonts w:ascii="Arial" w:hAnsi="Arial" w:cs="Arial"/>
          <w:sz w:val="24"/>
          <w:szCs w:val="24"/>
        </w:rPr>
        <w:t>1.3</w:t>
      </w:r>
      <w:r w:rsidR="0042646A" w:rsidRPr="0046763F">
        <w:rPr>
          <w:rFonts w:ascii="Arial" w:hAnsi="Arial" w:cs="Arial"/>
          <w:sz w:val="24"/>
          <w:szCs w:val="24"/>
        </w:rPr>
        <w:t xml:space="preserve"> </w:t>
      </w:r>
      <w:r w:rsidR="0042646A" w:rsidRPr="0046763F">
        <w:rPr>
          <w:rFonts w:ascii="Arial" w:hAnsi="Arial" w:cs="Arial"/>
          <w:sz w:val="24"/>
          <w:szCs w:val="24"/>
        </w:rPr>
        <w:tab/>
      </w:r>
      <w:r w:rsidR="001D4FBB" w:rsidRPr="0046763F">
        <w:rPr>
          <w:rFonts w:ascii="Arial" w:hAnsi="Arial" w:cs="Arial"/>
          <w:sz w:val="24"/>
          <w:szCs w:val="24"/>
        </w:rPr>
        <w:t>This policy provides a framework for property acquisition decisions from 2024-25 to 2027</w:t>
      </w:r>
      <w:r w:rsidR="009A63E8" w:rsidRPr="0046763F">
        <w:rPr>
          <w:rFonts w:ascii="Arial" w:hAnsi="Arial" w:cs="Arial"/>
          <w:sz w:val="24"/>
          <w:szCs w:val="24"/>
        </w:rPr>
        <w:t>-</w:t>
      </w:r>
      <w:r w:rsidR="001D4FBB" w:rsidRPr="0046763F">
        <w:rPr>
          <w:rFonts w:ascii="Arial" w:hAnsi="Arial" w:cs="Arial"/>
          <w:sz w:val="24"/>
          <w:szCs w:val="24"/>
        </w:rPr>
        <w:t>28, to ensure that</w:t>
      </w:r>
      <w:r w:rsidR="001D4FBB" w:rsidRPr="0046763F">
        <w:rPr>
          <w:rFonts w:ascii="Arial" w:hAnsi="Arial" w:cs="Arial"/>
          <w:strike/>
          <w:sz w:val="24"/>
          <w:szCs w:val="24"/>
        </w:rPr>
        <w:t xml:space="preserve"> </w:t>
      </w:r>
      <w:r w:rsidR="00AD0A0E" w:rsidRPr="0046763F">
        <w:rPr>
          <w:rFonts w:ascii="Arial" w:hAnsi="Arial" w:cs="Arial"/>
          <w:sz w:val="24"/>
          <w:szCs w:val="24"/>
        </w:rPr>
        <w:t xml:space="preserve">acquisitions </w:t>
      </w:r>
      <w:r w:rsidR="001D4FBB" w:rsidRPr="0046763F">
        <w:rPr>
          <w:rFonts w:ascii="Arial" w:hAnsi="Arial" w:cs="Arial"/>
          <w:sz w:val="24"/>
          <w:szCs w:val="24"/>
        </w:rPr>
        <w:t xml:space="preserve">are dealt with effectively and to the benefit of RHA and its </w:t>
      </w:r>
      <w:r w:rsidR="00C7588A" w:rsidRPr="0046763F">
        <w:rPr>
          <w:rFonts w:ascii="Arial" w:hAnsi="Arial" w:cs="Arial"/>
          <w:sz w:val="24"/>
          <w:szCs w:val="24"/>
        </w:rPr>
        <w:t xml:space="preserve">existing tenants and </w:t>
      </w:r>
      <w:r w:rsidR="001D4FBB" w:rsidRPr="0046763F">
        <w:rPr>
          <w:rFonts w:ascii="Arial" w:hAnsi="Arial" w:cs="Arial"/>
          <w:sz w:val="24"/>
          <w:szCs w:val="24"/>
        </w:rPr>
        <w:t xml:space="preserve">community. This policy </w:t>
      </w:r>
      <w:r w:rsidR="008F7287" w:rsidRPr="0046763F">
        <w:rPr>
          <w:rFonts w:ascii="Arial" w:hAnsi="Arial" w:cs="Arial"/>
          <w:sz w:val="24"/>
          <w:szCs w:val="24"/>
        </w:rPr>
        <w:t>relates to the</w:t>
      </w:r>
      <w:r w:rsidR="00A27531" w:rsidRPr="0046763F">
        <w:rPr>
          <w:rFonts w:ascii="Arial" w:hAnsi="Arial" w:cs="Arial"/>
          <w:sz w:val="24"/>
          <w:szCs w:val="24"/>
        </w:rPr>
        <w:t xml:space="preserve"> acquisition of available </w:t>
      </w:r>
      <w:r w:rsidR="008F7287" w:rsidRPr="0046763F">
        <w:rPr>
          <w:rFonts w:ascii="Arial" w:hAnsi="Arial" w:cs="Arial"/>
          <w:sz w:val="24"/>
          <w:szCs w:val="24"/>
        </w:rPr>
        <w:t xml:space="preserve">properties </w:t>
      </w:r>
      <w:r w:rsidR="001B4479" w:rsidRPr="0046763F">
        <w:rPr>
          <w:rFonts w:ascii="Arial" w:hAnsi="Arial" w:cs="Arial"/>
          <w:sz w:val="24"/>
          <w:szCs w:val="24"/>
        </w:rPr>
        <w:t xml:space="preserve">and </w:t>
      </w:r>
      <w:r w:rsidR="001D4FBB" w:rsidRPr="0046763F">
        <w:rPr>
          <w:rFonts w:ascii="Arial" w:hAnsi="Arial" w:cs="Arial"/>
          <w:sz w:val="24"/>
          <w:szCs w:val="24"/>
        </w:rPr>
        <w:t>does not relate to land acquisitions.</w:t>
      </w:r>
    </w:p>
    <w:p w14:paraId="1994197D" w14:textId="0E021F3D" w:rsidR="001D4FBB" w:rsidRPr="0046763F" w:rsidRDefault="00584FFF" w:rsidP="001D4FBB">
      <w:pPr>
        <w:ind w:left="567" w:hanging="567"/>
        <w:rPr>
          <w:rFonts w:ascii="Arial" w:hAnsi="Arial" w:cs="Arial"/>
          <w:sz w:val="24"/>
          <w:szCs w:val="24"/>
        </w:rPr>
      </w:pPr>
      <w:r w:rsidRPr="0046763F">
        <w:rPr>
          <w:rFonts w:ascii="Arial" w:hAnsi="Arial" w:cs="Arial"/>
          <w:sz w:val="24"/>
          <w:szCs w:val="24"/>
        </w:rPr>
        <w:t>1.4</w:t>
      </w:r>
      <w:r w:rsidR="00A27531" w:rsidRPr="0046763F">
        <w:rPr>
          <w:rFonts w:ascii="Arial" w:hAnsi="Arial" w:cs="Arial"/>
          <w:sz w:val="24"/>
          <w:szCs w:val="24"/>
        </w:rPr>
        <w:tab/>
        <w:t xml:space="preserve">If another opportunity is presented to purchase multiple properties such as off the shelf from a private developer we would consider this under this policy.  </w:t>
      </w:r>
      <w:r w:rsidR="00EC08AB" w:rsidRPr="0046763F">
        <w:rPr>
          <w:rFonts w:ascii="Arial" w:hAnsi="Arial" w:cs="Arial"/>
          <w:sz w:val="24"/>
          <w:szCs w:val="24"/>
        </w:rPr>
        <w:t xml:space="preserve"> </w:t>
      </w:r>
    </w:p>
    <w:p w14:paraId="61A2963E" w14:textId="77777777" w:rsidR="001D4FBB" w:rsidRPr="0046763F" w:rsidRDefault="001D4FBB" w:rsidP="001D4FBB">
      <w:pPr>
        <w:ind w:left="567" w:hanging="567"/>
        <w:rPr>
          <w:rFonts w:ascii="Arial" w:hAnsi="Arial" w:cs="Arial"/>
          <w:sz w:val="24"/>
          <w:szCs w:val="24"/>
        </w:rPr>
      </w:pPr>
    </w:p>
    <w:p w14:paraId="356AAD74" w14:textId="77777777" w:rsidR="001D4FBB" w:rsidRPr="0046763F" w:rsidRDefault="001D4FBB" w:rsidP="001D4FBB">
      <w:pPr>
        <w:pStyle w:val="ListParagraph"/>
        <w:numPr>
          <w:ilvl w:val="0"/>
          <w:numId w:val="2"/>
        </w:numPr>
        <w:ind w:left="567" w:hanging="567"/>
        <w:rPr>
          <w:rFonts w:ascii="Arial" w:hAnsi="Arial" w:cs="Arial"/>
          <w:b/>
          <w:sz w:val="24"/>
          <w:szCs w:val="24"/>
        </w:rPr>
      </w:pPr>
      <w:r w:rsidRPr="0046763F">
        <w:rPr>
          <w:rFonts w:ascii="Arial" w:hAnsi="Arial" w:cs="Arial"/>
          <w:b/>
          <w:sz w:val="24"/>
          <w:szCs w:val="24"/>
        </w:rPr>
        <w:t xml:space="preserve">General Principles  </w:t>
      </w:r>
    </w:p>
    <w:p w14:paraId="588D0851" w14:textId="26B5163A" w:rsidR="001D4FBB" w:rsidRPr="0046763F" w:rsidRDefault="0042646A" w:rsidP="001D4FBB">
      <w:pPr>
        <w:ind w:left="567" w:hanging="567"/>
        <w:rPr>
          <w:rFonts w:ascii="Arial" w:hAnsi="Arial" w:cs="Arial"/>
          <w:sz w:val="24"/>
          <w:szCs w:val="24"/>
        </w:rPr>
      </w:pPr>
      <w:r w:rsidRPr="0046763F">
        <w:rPr>
          <w:rFonts w:ascii="Arial" w:hAnsi="Arial" w:cs="Arial"/>
          <w:sz w:val="24"/>
          <w:szCs w:val="24"/>
        </w:rPr>
        <w:t xml:space="preserve">2.1 </w:t>
      </w:r>
      <w:r w:rsidRPr="0046763F">
        <w:rPr>
          <w:rFonts w:ascii="Arial" w:hAnsi="Arial" w:cs="Arial"/>
          <w:sz w:val="24"/>
          <w:szCs w:val="24"/>
        </w:rPr>
        <w:tab/>
      </w:r>
      <w:r w:rsidR="001D4FBB" w:rsidRPr="0046763F">
        <w:rPr>
          <w:rFonts w:ascii="Arial" w:hAnsi="Arial" w:cs="Arial"/>
          <w:sz w:val="24"/>
          <w:szCs w:val="24"/>
        </w:rPr>
        <w:t xml:space="preserve">Property should only be acquired where the acquisition is </w:t>
      </w:r>
      <w:r w:rsidR="00885596" w:rsidRPr="0046763F">
        <w:rPr>
          <w:rFonts w:ascii="Arial" w:hAnsi="Arial" w:cs="Arial"/>
          <w:sz w:val="24"/>
          <w:szCs w:val="24"/>
        </w:rPr>
        <w:t xml:space="preserve">deemed </w:t>
      </w:r>
      <w:r w:rsidR="001D4FBB" w:rsidRPr="0046763F">
        <w:rPr>
          <w:rFonts w:ascii="Arial" w:hAnsi="Arial" w:cs="Arial"/>
          <w:sz w:val="24"/>
          <w:szCs w:val="24"/>
        </w:rPr>
        <w:t>financially viable</w:t>
      </w:r>
      <w:r w:rsidR="00885596" w:rsidRPr="0046763F">
        <w:rPr>
          <w:rFonts w:ascii="Arial" w:hAnsi="Arial" w:cs="Arial"/>
          <w:sz w:val="24"/>
          <w:szCs w:val="24"/>
        </w:rPr>
        <w:t xml:space="preserve"> after all due diligence is carried out, including the production of</w:t>
      </w:r>
      <w:r w:rsidR="00BC647B" w:rsidRPr="0046763F">
        <w:rPr>
          <w:rFonts w:ascii="Arial" w:hAnsi="Arial" w:cs="Arial"/>
          <w:sz w:val="24"/>
          <w:szCs w:val="24"/>
        </w:rPr>
        <w:t xml:space="preserve"> a</w:t>
      </w:r>
      <w:r w:rsidR="00E55B1C" w:rsidRPr="0046763F">
        <w:rPr>
          <w:rFonts w:ascii="Arial" w:hAnsi="Arial" w:cs="Arial"/>
          <w:sz w:val="24"/>
          <w:szCs w:val="24"/>
        </w:rPr>
        <w:t xml:space="preserve"> Net Present Value calculation (</w:t>
      </w:r>
      <w:r w:rsidR="00885596" w:rsidRPr="0046763F">
        <w:rPr>
          <w:rFonts w:ascii="Arial" w:hAnsi="Arial" w:cs="Arial"/>
          <w:sz w:val="24"/>
          <w:szCs w:val="24"/>
        </w:rPr>
        <w:t>NPV</w:t>
      </w:r>
      <w:r w:rsidR="00E55B1C" w:rsidRPr="0046763F">
        <w:rPr>
          <w:rFonts w:ascii="Arial" w:hAnsi="Arial" w:cs="Arial"/>
          <w:sz w:val="24"/>
          <w:szCs w:val="24"/>
        </w:rPr>
        <w:t>)</w:t>
      </w:r>
      <w:r w:rsidR="00BC647B" w:rsidRPr="0046763F">
        <w:rPr>
          <w:rFonts w:ascii="Arial" w:hAnsi="Arial" w:cs="Arial"/>
          <w:sz w:val="24"/>
          <w:szCs w:val="24"/>
        </w:rPr>
        <w:t xml:space="preserve"> </w:t>
      </w:r>
      <w:r w:rsidR="004D39A1" w:rsidRPr="0046763F">
        <w:rPr>
          <w:rFonts w:ascii="Arial" w:hAnsi="Arial" w:cs="Arial"/>
          <w:sz w:val="24"/>
          <w:szCs w:val="24"/>
        </w:rPr>
        <w:t xml:space="preserve">and receipt of a Home Report that does not highlight any </w:t>
      </w:r>
      <w:r w:rsidR="00273913" w:rsidRPr="0046763F">
        <w:rPr>
          <w:rFonts w:ascii="Arial" w:hAnsi="Arial" w:cs="Arial"/>
          <w:sz w:val="24"/>
          <w:szCs w:val="24"/>
        </w:rPr>
        <w:t>major concerns.</w:t>
      </w:r>
    </w:p>
    <w:p w14:paraId="3584E8B6" w14:textId="3B692675" w:rsidR="001D4FBB" w:rsidRPr="0046763F" w:rsidRDefault="0042646A" w:rsidP="001D4FBB">
      <w:pPr>
        <w:ind w:left="567" w:hanging="567"/>
        <w:rPr>
          <w:rFonts w:ascii="Arial" w:hAnsi="Arial" w:cs="Arial"/>
          <w:sz w:val="24"/>
          <w:szCs w:val="24"/>
        </w:rPr>
      </w:pPr>
      <w:r w:rsidRPr="0046763F">
        <w:rPr>
          <w:rFonts w:ascii="Arial" w:hAnsi="Arial" w:cs="Arial"/>
          <w:sz w:val="24"/>
          <w:szCs w:val="24"/>
        </w:rPr>
        <w:t xml:space="preserve">2.2 </w:t>
      </w:r>
      <w:r w:rsidRPr="0046763F">
        <w:rPr>
          <w:rFonts w:ascii="Arial" w:hAnsi="Arial" w:cs="Arial"/>
          <w:sz w:val="24"/>
          <w:szCs w:val="24"/>
        </w:rPr>
        <w:tab/>
      </w:r>
      <w:r w:rsidR="001D4FBB" w:rsidRPr="0046763F">
        <w:rPr>
          <w:rFonts w:ascii="Arial" w:hAnsi="Arial" w:cs="Arial"/>
          <w:sz w:val="24"/>
          <w:szCs w:val="24"/>
        </w:rPr>
        <w:t xml:space="preserve">Any acquisition must address need within the Ruchazie community in line with corporate objectives, whether these are economic, social or environmental.  </w:t>
      </w:r>
    </w:p>
    <w:p w14:paraId="46E06D6D" w14:textId="0F9D6D8E" w:rsidR="001D4FBB" w:rsidRPr="0046763F" w:rsidRDefault="0042646A" w:rsidP="001D4FBB">
      <w:pPr>
        <w:ind w:left="567" w:hanging="567"/>
        <w:rPr>
          <w:rFonts w:ascii="Arial" w:hAnsi="Arial" w:cs="Arial"/>
          <w:color w:val="5B9BD5" w:themeColor="accent1"/>
          <w:sz w:val="24"/>
          <w:szCs w:val="24"/>
        </w:rPr>
      </w:pPr>
      <w:r w:rsidRPr="0046763F">
        <w:rPr>
          <w:rFonts w:ascii="Arial" w:hAnsi="Arial" w:cs="Arial"/>
          <w:sz w:val="24"/>
          <w:szCs w:val="24"/>
        </w:rPr>
        <w:t xml:space="preserve">2.3 </w:t>
      </w:r>
      <w:r w:rsidRPr="0046763F">
        <w:rPr>
          <w:rFonts w:ascii="Arial" w:hAnsi="Arial" w:cs="Arial"/>
          <w:sz w:val="24"/>
          <w:szCs w:val="24"/>
        </w:rPr>
        <w:tab/>
      </w:r>
      <w:r w:rsidR="001D4FBB" w:rsidRPr="0046763F">
        <w:rPr>
          <w:rFonts w:ascii="Arial" w:hAnsi="Arial" w:cs="Arial"/>
          <w:sz w:val="24"/>
          <w:szCs w:val="24"/>
        </w:rPr>
        <w:t xml:space="preserve">Any opportunities that arise to acquire assets alongside strategic and private sector partners will be considered and assessed on their individual merit.  </w:t>
      </w:r>
    </w:p>
    <w:p w14:paraId="2AD2CA3D" w14:textId="77777777" w:rsidR="001D4FBB" w:rsidRPr="0046763F" w:rsidRDefault="001D4FBB" w:rsidP="001D4FBB">
      <w:pPr>
        <w:ind w:left="567" w:hanging="567"/>
        <w:rPr>
          <w:rFonts w:ascii="Arial" w:hAnsi="Arial" w:cs="Arial"/>
          <w:sz w:val="24"/>
          <w:szCs w:val="24"/>
        </w:rPr>
      </w:pPr>
    </w:p>
    <w:p w14:paraId="73A53F41" w14:textId="77777777" w:rsidR="001D4FBB" w:rsidRPr="0046763F" w:rsidRDefault="001D4FBB" w:rsidP="001D4FBB">
      <w:pPr>
        <w:pStyle w:val="ListParagraph"/>
        <w:numPr>
          <w:ilvl w:val="0"/>
          <w:numId w:val="2"/>
        </w:numPr>
        <w:ind w:left="567" w:hanging="567"/>
        <w:rPr>
          <w:rFonts w:ascii="Arial" w:hAnsi="Arial" w:cs="Arial"/>
          <w:b/>
          <w:sz w:val="24"/>
          <w:szCs w:val="24"/>
        </w:rPr>
      </w:pPr>
      <w:r w:rsidRPr="0046763F">
        <w:rPr>
          <w:rFonts w:ascii="Arial" w:hAnsi="Arial" w:cs="Arial"/>
          <w:b/>
          <w:sz w:val="24"/>
          <w:szCs w:val="24"/>
        </w:rPr>
        <w:t xml:space="preserve">Acquisitions  </w:t>
      </w:r>
    </w:p>
    <w:p w14:paraId="25788A30" w14:textId="77777777" w:rsidR="001D4FBB" w:rsidRPr="0046763F" w:rsidRDefault="001D4FBB" w:rsidP="001D4FBB">
      <w:pPr>
        <w:ind w:left="567" w:hanging="567"/>
        <w:rPr>
          <w:rFonts w:ascii="Arial" w:hAnsi="Arial" w:cs="Arial"/>
          <w:sz w:val="24"/>
          <w:szCs w:val="24"/>
        </w:rPr>
      </w:pPr>
      <w:r w:rsidRPr="0046763F">
        <w:rPr>
          <w:rFonts w:ascii="Arial" w:hAnsi="Arial" w:cs="Arial"/>
          <w:sz w:val="24"/>
          <w:szCs w:val="24"/>
        </w:rPr>
        <w:t xml:space="preserve"> 3.1 </w:t>
      </w:r>
      <w:r w:rsidRPr="0046763F">
        <w:rPr>
          <w:rFonts w:ascii="Arial" w:hAnsi="Arial" w:cs="Arial"/>
          <w:sz w:val="24"/>
          <w:szCs w:val="24"/>
        </w:rPr>
        <w:tab/>
        <w:t xml:space="preserve">RHA should only consider acquiring property where:  </w:t>
      </w:r>
    </w:p>
    <w:p w14:paraId="1C5A2ABB" w14:textId="77777777" w:rsidR="001D4FBB" w:rsidRPr="0046763F" w:rsidRDefault="001D4FBB" w:rsidP="001D4FBB">
      <w:pPr>
        <w:numPr>
          <w:ilvl w:val="0"/>
          <w:numId w:val="3"/>
        </w:numPr>
        <w:rPr>
          <w:rFonts w:ascii="Arial" w:hAnsi="Arial" w:cs="Arial"/>
          <w:sz w:val="24"/>
          <w:szCs w:val="24"/>
        </w:rPr>
      </w:pPr>
      <w:r w:rsidRPr="0046763F">
        <w:rPr>
          <w:rFonts w:ascii="Arial" w:hAnsi="Arial" w:cs="Arial"/>
          <w:sz w:val="24"/>
          <w:szCs w:val="24"/>
        </w:rPr>
        <w:t xml:space="preserve">It will enable RHA to deliver its corporate objectives  </w:t>
      </w:r>
    </w:p>
    <w:p w14:paraId="4A2612DD" w14:textId="446AB58B" w:rsidR="001D4FBB" w:rsidRPr="0046763F" w:rsidRDefault="001D4FBB" w:rsidP="001D4FBB">
      <w:pPr>
        <w:numPr>
          <w:ilvl w:val="0"/>
          <w:numId w:val="3"/>
        </w:numPr>
        <w:ind w:left="1418" w:hanging="709"/>
        <w:rPr>
          <w:rFonts w:ascii="Arial" w:hAnsi="Arial" w:cs="Arial"/>
          <w:sz w:val="24"/>
          <w:szCs w:val="24"/>
        </w:rPr>
      </w:pPr>
      <w:r w:rsidRPr="0046763F">
        <w:rPr>
          <w:rFonts w:ascii="Arial" w:hAnsi="Arial" w:cs="Arial"/>
          <w:sz w:val="24"/>
          <w:szCs w:val="24"/>
        </w:rPr>
        <w:t>It will contribute to the provision of affordable social housing in    Ruchazie</w:t>
      </w:r>
    </w:p>
    <w:p w14:paraId="2AD3D634" w14:textId="77777777" w:rsidR="00584FFF" w:rsidRPr="0046763F" w:rsidRDefault="001D4FBB" w:rsidP="00B0542C">
      <w:pPr>
        <w:numPr>
          <w:ilvl w:val="0"/>
          <w:numId w:val="3"/>
        </w:numPr>
        <w:rPr>
          <w:rFonts w:ascii="Arial" w:hAnsi="Arial" w:cs="Arial"/>
          <w:sz w:val="24"/>
          <w:szCs w:val="24"/>
        </w:rPr>
      </w:pPr>
      <w:r w:rsidRPr="0046763F">
        <w:rPr>
          <w:rFonts w:ascii="Arial" w:hAnsi="Arial" w:cs="Arial"/>
          <w:sz w:val="24"/>
          <w:szCs w:val="24"/>
        </w:rPr>
        <w:t xml:space="preserve">It will deliver economic and/or social development benefits </w:t>
      </w:r>
    </w:p>
    <w:p w14:paraId="67BF7DBA" w14:textId="77777777" w:rsidR="00EC08AB" w:rsidRPr="0046763F" w:rsidRDefault="001D4FBB" w:rsidP="00EC08AB">
      <w:pPr>
        <w:pStyle w:val="NoSpacing"/>
        <w:numPr>
          <w:ilvl w:val="0"/>
          <w:numId w:val="3"/>
        </w:numPr>
        <w:rPr>
          <w:rFonts w:ascii="Arial" w:hAnsi="Arial" w:cs="Arial"/>
          <w:sz w:val="24"/>
          <w:szCs w:val="24"/>
        </w:rPr>
      </w:pPr>
      <w:r w:rsidRPr="0046763F">
        <w:rPr>
          <w:rFonts w:ascii="Arial" w:hAnsi="Arial" w:cs="Arial"/>
          <w:sz w:val="24"/>
          <w:szCs w:val="24"/>
        </w:rPr>
        <w:t>It will provide sound financial investment</w:t>
      </w:r>
      <w:r w:rsidR="00EC08AB" w:rsidRPr="0046763F">
        <w:rPr>
          <w:rFonts w:ascii="Arial" w:hAnsi="Arial" w:cs="Arial"/>
          <w:sz w:val="24"/>
          <w:szCs w:val="24"/>
        </w:rPr>
        <w:t xml:space="preserve">, including having a positive </w:t>
      </w:r>
    </w:p>
    <w:p w14:paraId="212E3C1E" w14:textId="33949FB4" w:rsidR="001D4FBB" w:rsidRPr="0046763F" w:rsidRDefault="00EC08AB" w:rsidP="00EC08AB">
      <w:pPr>
        <w:pStyle w:val="NoSpacing"/>
        <w:ind w:left="720" w:firstLine="720"/>
        <w:rPr>
          <w:rFonts w:ascii="Arial" w:hAnsi="Arial" w:cs="Arial"/>
          <w:sz w:val="24"/>
          <w:szCs w:val="24"/>
        </w:rPr>
      </w:pPr>
      <w:r w:rsidRPr="0046763F">
        <w:rPr>
          <w:rFonts w:ascii="Arial" w:hAnsi="Arial" w:cs="Arial"/>
          <w:sz w:val="24"/>
          <w:szCs w:val="24"/>
        </w:rPr>
        <w:t>impact on the existing Business Plan</w:t>
      </w:r>
    </w:p>
    <w:p w14:paraId="05C520EC" w14:textId="77777777" w:rsidR="001D4FBB" w:rsidRPr="0046763F" w:rsidRDefault="001D4FBB" w:rsidP="001D4FBB">
      <w:pPr>
        <w:ind w:left="567" w:hanging="567"/>
        <w:rPr>
          <w:rFonts w:ascii="Arial" w:hAnsi="Arial" w:cs="Arial"/>
          <w:sz w:val="24"/>
          <w:szCs w:val="24"/>
        </w:rPr>
      </w:pPr>
      <w:r w:rsidRPr="0046763F">
        <w:rPr>
          <w:rFonts w:ascii="Arial" w:hAnsi="Arial" w:cs="Arial"/>
          <w:sz w:val="24"/>
          <w:szCs w:val="24"/>
        </w:rPr>
        <w:t xml:space="preserve">  </w:t>
      </w:r>
    </w:p>
    <w:p w14:paraId="768C9EED" w14:textId="12FF8262" w:rsidR="001D4FBB" w:rsidRPr="0046763F" w:rsidRDefault="001D4FBB" w:rsidP="001D4FBB">
      <w:pPr>
        <w:pStyle w:val="ListParagraph"/>
        <w:numPr>
          <w:ilvl w:val="1"/>
          <w:numId w:val="2"/>
        </w:numPr>
        <w:ind w:left="567" w:hanging="567"/>
        <w:rPr>
          <w:rFonts w:ascii="Arial" w:hAnsi="Arial" w:cs="Arial"/>
          <w:sz w:val="24"/>
          <w:szCs w:val="24"/>
        </w:rPr>
      </w:pPr>
      <w:r w:rsidRPr="0046763F">
        <w:rPr>
          <w:rFonts w:ascii="Arial" w:hAnsi="Arial" w:cs="Arial"/>
          <w:sz w:val="24"/>
          <w:szCs w:val="24"/>
        </w:rPr>
        <w:t xml:space="preserve">Properties will predominantly be acquired </w:t>
      </w:r>
      <w:r w:rsidR="00464C30" w:rsidRPr="0046763F">
        <w:rPr>
          <w:rFonts w:ascii="Arial" w:hAnsi="Arial" w:cs="Arial"/>
          <w:sz w:val="24"/>
          <w:szCs w:val="24"/>
        </w:rPr>
        <w:t>to</w:t>
      </w:r>
      <w:r w:rsidRPr="0046763F">
        <w:rPr>
          <w:rFonts w:ascii="Arial" w:hAnsi="Arial" w:cs="Arial"/>
          <w:sz w:val="24"/>
          <w:szCs w:val="24"/>
        </w:rPr>
        <w:t xml:space="preserve"> deliver Glasgow City Council</w:t>
      </w:r>
      <w:r w:rsidR="00464C30" w:rsidRPr="0046763F">
        <w:rPr>
          <w:rFonts w:ascii="Arial" w:hAnsi="Arial" w:cs="Arial"/>
          <w:sz w:val="24"/>
          <w:szCs w:val="24"/>
        </w:rPr>
        <w:t>’s</w:t>
      </w:r>
      <w:r w:rsidR="00773822" w:rsidRPr="0046763F">
        <w:rPr>
          <w:rFonts w:ascii="Arial" w:hAnsi="Arial" w:cs="Arial"/>
          <w:sz w:val="24"/>
          <w:szCs w:val="24"/>
        </w:rPr>
        <w:t xml:space="preserve"> </w:t>
      </w:r>
      <w:r w:rsidRPr="0046763F">
        <w:rPr>
          <w:rFonts w:ascii="Arial" w:hAnsi="Arial" w:cs="Arial"/>
          <w:sz w:val="24"/>
          <w:szCs w:val="24"/>
        </w:rPr>
        <w:t>Affordable Housing Supply Programme</w:t>
      </w:r>
      <w:r w:rsidR="00DA7619" w:rsidRPr="0046763F">
        <w:rPr>
          <w:rFonts w:ascii="Arial" w:hAnsi="Arial" w:cs="Arial"/>
          <w:sz w:val="24"/>
          <w:szCs w:val="24"/>
        </w:rPr>
        <w:t xml:space="preserve"> (AHSP)</w:t>
      </w:r>
      <w:r w:rsidRPr="0046763F">
        <w:rPr>
          <w:rFonts w:ascii="Arial" w:hAnsi="Arial" w:cs="Arial"/>
          <w:sz w:val="24"/>
          <w:szCs w:val="24"/>
        </w:rPr>
        <w:t>. Acquisitions may</w:t>
      </w:r>
      <w:r w:rsidR="00AE54A7" w:rsidRPr="0046763F">
        <w:rPr>
          <w:rFonts w:ascii="Arial" w:hAnsi="Arial" w:cs="Arial"/>
          <w:sz w:val="24"/>
          <w:szCs w:val="24"/>
        </w:rPr>
        <w:t>,</w:t>
      </w:r>
      <w:r w:rsidRPr="0046763F">
        <w:rPr>
          <w:rFonts w:ascii="Arial" w:hAnsi="Arial" w:cs="Arial"/>
          <w:sz w:val="24"/>
          <w:szCs w:val="24"/>
        </w:rPr>
        <w:t xml:space="preserve"> however</w:t>
      </w:r>
      <w:r w:rsidR="00AE54A7" w:rsidRPr="0046763F">
        <w:rPr>
          <w:rFonts w:ascii="Arial" w:hAnsi="Arial" w:cs="Arial"/>
          <w:sz w:val="24"/>
          <w:szCs w:val="24"/>
        </w:rPr>
        <w:t>,</w:t>
      </w:r>
      <w:r w:rsidRPr="0046763F">
        <w:rPr>
          <w:rFonts w:ascii="Arial" w:hAnsi="Arial" w:cs="Arial"/>
          <w:sz w:val="24"/>
          <w:szCs w:val="24"/>
        </w:rPr>
        <w:t xml:space="preserve"> be used in other instances</w:t>
      </w:r>
      <w:r w:rsidR="00AE54A7" w:rsidRPr="0046763F">
        <w:rPr>
          <w:rFonts w:ascii="Arial" w:hAnsi="Arial" w:cs="Arial"/>
          <w:sz w:val="24"/>
          <w:szCs w:val="24"/>
        </w:rPr>
        <w:t>,</w:t>
      </w:r>
      <w:r w:rsidRPr="0046763F">
        <w:rPr>
          <w:rFonts w:ascii="Arial" w:hAnsi="Arial" w:cs="Arial"/>
          <w:sz w:val="24"/>
          <w:szCs w:val="24"/>
        </w:rPr>
        <w:t xml:space="preserve"> such as to support wider Scottish Government initiatives (e.g. Mortgage to Rent).  </w:t>
      </w:r>
    </w:p>
    <w:p w14:paraId="0BB9D5D9" w14:textId="77777777" w:rsidR="001D4FBB" w:rsidRPr="0046763F" w:rsidRDefault="001D4FBB" w:rsidP="001D4FBB">
      <w:pPr>
        <w:ind w:left="567" w:hanging="567"/>
        <w:rPr>
          <w:rFonts w:ascii="Arial" w:hAnsi="Arial" w:cs="Arial"/>
          <w:sz w:val="24"/>
          <w:szCs w:val="24"/>
        </w:rPr>
      </w:pPr>
      <w:r w:rsidRPr="0046763F">
        <w:rPr>
          <w:rFonts w:ascii="Arial" w:hAnsi="Arial" w:cs="Arial"/>
          <w:sz w:val="24"/>
          <w:szCs w:val="24"/>
        </w:rPr>
        <w:lastRenderedPageBreak/>
        <w:t xml:space="preserve"> </w:t>
      </w:r>
    </w:p>
    <w:p w14:paraId="1D9A46F9" w14:textId="5159BD84" w:rsidR="001D4FBB" w:rsidRPr="0046763F" w:rsidRDefault="001D4FBB" w:rsidP="001D4FBB">
      <w:pPr>
        <w:pStyle w:val="ListParagraph"/>
        <w:numPr>
          <w:ilvl w:val="1"/>
          <w:numId w:val="2"/>
        </w:numPr>
        <w:ind w:left="567" w:hanging="567"/>
        <w:rPr>
          <w:rFonts w:ascii="Arial" w:hAnsi="Arial" w:cs="Arial"/>
          <w:sz w:val="24"/>
          <w:szCs w:val="24"/>
        </w:rPr>
      </w:pPr>
      <w:r w:rsidRPr="0046763F">
        <w:rPr>
          <w:rFonts w:ascii="Arial" w:hAnsi="Arial" w:cs="Arial"/>
          <w:sz w:val="24"/>
          <w:szCs w:val="24"/>
        </w:rPr>
        <w:t xml:space="preserve">Assessment criteria will be applied when </w:t>
      </w:r>
      <w:r w:rsidR="00204870" w:rsidRPr="0046763F">
        <w:rPr>
          <w:rFonts w:ascii="Arial" w:hAnsi="Arial" w:cs="Arial"/>
          <w:sz w:val="24"/>
          <w:szCs w:val="24"/>
        </w:rPr>
        <w:t>deciding</w:t>
      </w:r>
      <w:r w:rsidRPr="0046763F">
        <w:rPr>
          <w:rFonts w:ascii="Arial" w:hAnsi="Arial" w:cs="Arial"/>
          <w:sz w:val="24"/>
          <w:szCs w:val="24"/>
        </w:rPr>
        <w:t xml:space="preserve"> to acquire an individual property as part of the AHSP. A framework of assessment criteria has been put in place to guide and determine which opportunities are pursued. The key elements that make up the framework are detailed in the table below:  </w:t>
      </w:r>
    </w:p>
    <w:p w14:paraId="42A1935A" w14:textId="77777777" w:rsidR="001D4FBB" w:rsidRPr="0046763F" w:rsidRDefault="001D4FBB" w:rsidP="001D4FBB">
      <w:pPr>
        <w:rPr>
          <w:rFonts w:ascii="Arial" w:hAnsi="Arial" w:cs="Arial"/>
          <w:sz w:val="24"/>
          <w:szCs w:val="24"/>
        </w:rPr>
      </w:pPr>
    </w:p>
    <w:tbl>
      <w:tblPr>
        <w:tblW w:w="9749" w:type="dxa"/>
        <w:tblInd w:w="-108" w:type="dxa"/>
        <w:tblCellMar>
          <w:top w:w="7" w:type="dxa"/>
          <w:right w:w="47" w:type="dxa"/>
        </w:tblCellMar>
        <w:tblLook w:val="04A0" w:firstRow="1" w:lastRow="0" w:firstColumn="1" w:lastColumn="0" w:noHBand="0" w:noVBand="1"/>
      </w:tblPr>
      <w:tblGrid>
        <w:gridCol w:w="2021"/>
        <w:gridCol w:w="2021"/>
        <w:gridCol w:w="5707"/>
      </w:tblGrid>
      <w:tr w:rsidR="0046763F" w:rsidRPr="0046763F" w14:paraId="2490B265" w14:textId="77777777" w:rsidTr="00CE29A4">
        <w:trPr>
          <w:trHeight w:val="516"/>
        </w:trPr>
        <w:tc>
          <w:tcPr>
            <w:tcW w:w="2021" w:type="dxa"/>
            <w:tcBorders>
              <w:top w:val="single" w:sz="4" w:space="0" w:color="000000"/>
              <w:left w:val="single" w:sz="4" w:space="0" w:color="000000"/>
              <w:bottom w:val="single" w:sz="4" w:space="0" w:color="000000"/>
              <w:right w:val="single" w:sz="4" w:space="0" w:color="000000"/>
            </w:tcBorders>
          </w:tcPr>
          <w:p w14:paraId="4B9EB5D1" w14:textId="77777777" w:rsidR="001D4FBB" w:rsidRPr="0046763F" w:rsidRDefault="001D4FBB" w:rsidP="001D4FBB">
            <w:pPr>
              <w:ind w:left="567" w:hanging="567"/>
              <w:rPr>
                <w:rFonts w:ascii="Arial" w:hAnsi="Arial" w:cs="Arial"/>
                <w:sz w:val="24"/>
                <w:szCs w:val="24"/>
              </w:rPr>
            </w:pPr>
            <w:r w:rsidRPr="0046763F">
              <w:rPr>
                <w:rFonts w:ascii="Arial" w:hAnsi="Arial" w:cs="Arial"/>
                <w:b/>
                <w:sz w:val="24"/>
                <w:szCs w:val="24"/>
              </w:rPr>
              <w:t xml:space="preserve">Assessment Area </w:t>
            </w:r>
          </w:p>
        </w:tc>
        <w:tc>
          <w:tcPr>
            <w:tcW w:w="2021" w:type="dxa"/>
            <w:tcBorders>
              <w:top w:val="single" w:sz="4" w:space="0" w:color="000000"/>
              <w:left w:val="single" w:sz="4" w:space="0" w:color="000000"/>
              <w:bottom w:val="single" w:sz="4" w:space="0" w:color="000000"/>
              <w:right w:val="single" w:sz="4" w:space="0" w:color="000000"/>
            </w:tcBorders>
          </w:tcPr>
          <w:p w14:paraId="22B1EFC4" w14:textId="77777777" w:rsidR="001D4FBB" w:rsidRPr="0046763F" w:rsidRDefault="001D4FBB" w:rsidP="001D4FBB">
            <w:pPr>
              <w:ind w:left="567" w:hanging="567"/>
              <w:rPr>
                <w:rFonts w:ascii="Arial" w:hAnsi="Arial" w:cs="Arial"/>
                <w:sz w:val="24"/>
                <w:szCs w:val="24"/>
              </w:rPr>
            </w:pPr>
            <w:r w:rsidRPr="0046763F">
              <w:rPr>
                <w:rFonts w:ascii="Arial" w:hAnsi="Arial" w:cs="Arial"/>
                <w:b/>
                <w:sz w:val="24"/>
                <w:szCs w:val="24"/>
              </w:rPr>
              <w:t xml:space="preserve">Question </w:t>
            </w:r>
          </w:p>
        </w:tc>
        <w:tc>
          <w:tcPr>
            <w:tcW w:w="5706" w:type="dxa"/>
            <w:tcBorders>
              <w:top w:val="single" w:sz="4" w:space="0" w:color="000000"/>
              <w:left w:val="single" w:sz="4" w:space="0" w:color="000000"/>
              <w:bottom w:val="single" w:sz="4" w:space="0" w:color="000000"/>
              <w:right w:val="single" w:sz="4" w:space="0" w:color="000000"/>
            </w:tcBorders>
          </w:tcPr>
          <w:p w14:paraId="1F47E7B4" w14:textId="77777777" w:rsidR="001D4FBB" w:rsidRPr="0046763F" w:rsidRDefault="001D4FBB" w:rsidP="00E40A7B">
            <w:pPr>
              <w:spacing w:line="240" w:lineRule="auto"/>
              <w:ind w:left="567" w:hanging="567"/>
              <w:rPr>
                <w:rFonts w:ascii="Arial" w:hAnsi="Arial" w:cs="Arial"/>
                <w:sz w:val="24"/>
                <w:szCs w:val="24"/>
              </w:rPr>
            </w:pPr>
            <w:r w:rsidRPr="0046763F">
              <w:rPr>
                <w:rFonts w:ascii="Arial" w:hAnsi="Arial" w:cs="Arial"/>
                <w:b/>
                <w:sz w:val="24"/>
                <w:szCs w:val="24"/>
              </w:rPr>
              <w:t xml:space="preserve">Guiding Criteria </w:t>
            </w:r>
          </w:p>
        </w:tc>
      </w:tr>
      <w:tr w:rsidR="0046763F" w:rsidRPr="0046763F" w14:paraId="59030A36" w14:textId="77777777" w:rsidTr="00CE29A4">
        <w:trPr>
          <w:trHeight w:val="1587"/>
        </w:trPr>
        <w:tc>
          <w:tcPr>
            <w:tcW w:w="2021" w:type="dxa"/>
            <w:tcBorders>
              <w:top w:val="single" w:sz="4" w:space="0" w:color="000000"/>
              <w:left w:val="single" w:sz="4" w:space="0" w:color="000000"/>
              <w:bottom w:val="single" w:sz="4" w:space="0" w:color="000000"/>
              <w:right w:val="single" w:sz="4" w:space="0" w:color="000000"/>
            </w:tcBorders>
          </w:tcPr>
          <w:p w14:paraId="5E18838A" w14:textId="77777777" w:rsidR="001D4FBB" w:rsidRPr="0046763F" w:rsidRDefault="001D4FBB" w:rsidP="001D4FBB">
            <w:pPr>
              <w:ind w:left="567" w:hanging="567"/>
              <w:rPr>
                <w:rFonts w:ascii="Arial" w:hAnsi="Arial" w:cs="Arial"/>
                <w:sz w:val="24"/>
                <w:szCs w:val="24"/>
              </w:rPr>
            </w:pPr>
            <w:r w:rsidRPr="0046763F">
              <w:rPr>
                <w:rFonts w:ascii="Arial" w:hAnsi="Arial" w:cs="Arial"/>
                <w:b/>
                <w:sz w:val="24"/>
                <w:szCs w:val="24"/>
              </w:rPr>
              <w:t xml:space="preserve">Location </w:t>
            </w:r>
          </w:p>
        </w:tc>
        <w:tc>
          <w:tcPr>
            <w:tcW w:w="2021" w:type="dxa"/>
            <w:tcBorders>
              <w:top w:val="single" w:sz="4" w:space="0" w:color="000000"/>
              <w:left w:val="single" w:sz="4" w:space="0" w:color="000000"/>
              <w:bottom w:val="single" w:sz="4" w:space="0" w:color="000000"/>
              <w:right w:val="single" w:sz="4" w:space="0" w:color="000000"/>
            </w:tcBorders>
          </w:tcPr>
          <w:p w14:paraId="6D7B1D79" w14:textId="5A73994F" w:rsidR="001D4FBB" w:rsidRPr="0046763F" w:rsidRDefault="001D4FBB" w:rsidP="00F4566D">
            <w:pPr>
              <w:rPr>
                <w:rFonts w:ascii="Arial" w:hAnsi="Arial" w:cs="Arial"/>
                <w:sz w:val="24"/>
                <w:szCs w:val="24"/>
              </w:rPr>
            </w:pPr>
            <w:r w:rsidRPr="0046763F">
              <w:rPr>
                <w:rFonts w:ascii="Arial" w:hAnsi="Arial" w:cs="Arial"/>
                <w:sz w:val="24"/>
                <w:szCs w:val="24"/>
              </w:rPr>
              <w:t xml:space="preserve">Is the property in the right location?  </w:t>
            </w:r>
          </w:p>
          <w:p w14:paraId="27268AB8" w14:textId="77777777" w:rsidR="001D4FBB" w:rsidRPr="0046763F" w:rsidRDefault="001D4FBB" w:rsidP="001D4FBB">
            <w:pPr>
              <w:ind w:left="567" w:hanging="567"/>
              <w:rPr>
                <w:rFonts w:ascii="Arial" w:hAnsi="Arial" w:cs="Arial"/>
                <w:sz w:val="24"/>
                <w:szCs w:val="24"/>
              </w:rPr>
            </w:pPr>
            <w:r w:rsidRPr="0046763F">
              <w:rPr>
                <w:rFonts w:ascii="Arial" w:hAnsi="Arial" w:cs="Arial"/>
                <w:b/>
                <w:sz w:val="24"/>
                <w:szCs w:val="24"/>
              </w:rPr>
              <w:t xml:space="preserve"> </w:t>
            </w:r>
          </w:p>
        </w:tc>
        <w:tc>
          <w:tcPr>
            <w:tcW w:w="5706" w:type="dxa"/>
            <w:tcBorders>
              <w:top w:val="single" w:sz="4" w:space="0" w:color="000000"/>
              <w:left w:val="single" w:sz="4" w:space="0" w:color="000000"/>
              <w:bottom w:val="single" w:sz="4" w:space="0" w:color="000000"/>
              <w:right w:val="single" w:sz="4" w:space="0" w:color="000000"/>
            </w:tcBorders>
          </w:tcPr>
          <w:p w14:paraId="0CA46DB8" w14:textId="77777777" w:rsidR="001D4FBB" w:rsidRPr="0046763F" w:rsidRDefault="001D4FBB" w:rsidP="00E40A7B">
            <w:pPr>
              <w:numPr>
                <w:ilvl w:val="0"/>
                <w:numId w:val="10"/>
              </w:numPr>
              <w:spacing w:line="240" w:lineRule="auto"/>
              <w:ind w:left="444" w:hanging="283"/>
              <w:rPr>
                <w:rFonts w:ascii="Arial" w:hAnsi="Arial" w:cs="Arial"/>
                <w:sz w:val="24"/>
                <w:szCs w:val="24"/>
              </w:rPr>
            </w:pPr>
            <w:r w:rsidRPr="0046763F">
              <w:rPr>
                <w:rFonts w:ascii="Arial" w:hAnsi="Arial" w:cs="Arial"/>
                <w:sz w:val="24"/>
                <w:szCs w:val="24"/>
              </w:rPr>
              <w:t xml:space="preserve">Within the Ruchazie area  </w:t>
            </w:r>
          </w:p>
          <w:p w14:paraId="1B11DA27" w14:textId="6F5D7143" w:rsidR="001D4FBB" w:rsidRPr="0046763F" w:rsidRDefault="001D4FBB" w:rsidP="00E40A7B">
            <w:pPr>
              <w:numPr>
                <w:ilvl w:val="0"/>
                <w:numId w:val="10"/>
              </w:numPr>
              <w:spacing w:line="240" w:lineRule="auto"/>
              <w:ind w:left="444" w:hanging="283"/>
              <w:rPr>
                <w:rFonts w:ascii="Arial" w:hAnsi="Arial" w:cs="Arial"/>
                <w:sz w:val="24"/>
                <w:szCs w:val="24"/>
              </w:rPr>
            </w:pPr>
            <w:r w:rsidRPr="0046763F">
              <w:rPr>
                <w:rFonts w:ascii="Arial" w:hAnsi="Arial" w:cs="Arial"/>
                <w:sz w:val="24"/>
                <w:szCs w:val="24"/>
              </w:rPr>
              <w:t xml:space="preserve">Close to concentrations of existing stock  </w:t>
            </w:r>
          </w:p>
          <w:p w14:paraId="16EAC763" w14:textId="77777777" w:rsidR="001D4FBB" w:rsidRPr="0046763F" w:rsidRDefault="001D4FBB" w:rsidP="00E40A7B">
            <w:pPr>
              <w:numPr>
                <w:ilvl w:val="0"/>
                <w:numId w:val="10"/>
              </w:numPr>
              <w:spacing w:line="240" w:lineRule="auto"/>
              <w:ind w:left="444" w:hanging="283"/>
              <w:rPr>
                <w:rFonts w:ascii="Arial" w:hAnsi="Arial" w:cs="Arial"/>
                <w:sz w:val="24"/>
                <w:szCs w:val="24"/>
              </w:rPr>
            </w:pPr>
            <w:r w:rsidRPr="0046763F">
              <w:rPr>
                <w:rFonts w:ascii="Arial" w:hAnsi="Arial" w:cs="Arial"/>
                <w:sz w:val="24"/>
                <w:szCs w:val="24"/>
              </w:rPr>
              <w:t xml:space="preserve">An area where property/land is lower value but in demand  </w:t>
            </w:r>
          </w:p>
          <w:p w14:paraId="47EFE3CD" w14:textId="77777777" w:rsidR="001D4FBB" w:rsidRPr="0046763F" w:rsidRDefault="001D4FBB" w:rsidP="00E40A7B">
            <w:pPr>
              <w:numPr>
                <w:ilvl w:val="0"/>
                <w:numId w:val="10"/>
              </w:numPr>
              <w:spacing w:line="240" w:lineRule="auto"/>
              <w:ind w:left="444" w:hanging="283"/>
              <w:rPr>
                <w:rFonts w:ascii="Arial" w:hAnsi="Arial" w:cs="Arial"/>
                <w:sz w:val="24"/>
                <w:szCs w:val="24"/>
              </w:rPr>
            </w:pPr>
            <w:r w:rsidRPr="0046763F">
              <w:rPr>
                <w:rFonts w:ascii="Arial" w:hAnsi="Arial" w:cs="Arial"/>
                <w:sz w:val="24"/>
                <w:szCs w:val="24"/>
              </w:rPr>
              <w:t xml:space="preserve">An area identified on the waiting list as in demand </w:t>
            </w:r>
            <w:r w:rsidRPr="0046763F">
              <w:rPr>
                <w:rFonts w:ascii="Arial" w:hAnsi="Arial" w:cs="Arial"/>
                <w:b/>
                <w:sz w:val="24"/>
                <w:szCs w:val="24"/>
              </w:rPr>
              <w:t xml:space="preserve"> </w:t>
            </w:r>
          </w:p>
        </w:tc>
      </w:tr>
      <w:tr w:rsidR="0046763F" w:rsidRPr="0046763F" w14:paraId="4EA138B9" w14:textId="77777777" w:rsidTr="00CE29A4">
        <w:trPr>
          <w:trHeight w:val="2348"/>
        </w:trPr>
        <w:tc>
          <w:tcPr>
            <w:tcW w:w="2021" w:type="dxa"/>
            <w:tcBorders>
              <w:top w:val="single" w:sz="4" w:space="0" w:color="000000"/>
              <w:left w:val="single" w:sz="4" w:space="0" w:color="000000"/>
              <w:bottom w:val="single" w:sz="4" w:space="0" w:color="000000"/>
              <w:right w:val="single" w:sz="4" w:space="0" w:color="000000"/>
            </w:tcBorders>
          </w:tcPr>
          <w:p w14:paraId="64AB922E" w14:textId="77777777" w:rsidR="001D4FBB" w:rsidRPr="0046763F" w:rsidRDefault="001D4FBB" w:rsidP="001D4FBB">
            <w:pPr>
              <w:ind w:left="567" w:hanging="567"/>
              <w:rPr>
                <w:rFonts w:ascii="Arial" w:hAnsi="Arial" w:cs="Arial"/>
                <w:sz w:val="24"/>
                <w:szCs w:val="24"/>
              </w:rPr>
            </w:pPr>
            <w:r w:rsidRPr="0046763F">
              <w:rPr>
                <w:rFonts w:ascii="Arial" w:hAnsi="Arial" w:cs="Arial"/>
                <w:b/>
                <w:sz w:val="24"/>
                <w:szCs w:val="24"/>
              </w:rPr>
              <w:t xml:space="preserve">Property type </w:t>
            </w:r>
            <w:r w:rsidRPr="0046763F">
              <w:rPr>
                <w:rFonts w:ascii="Arial" w:hAnsi="Arial" w:cs="Arial"/>
                <w:sz w:val="24"/>
                <w:szCs w:val="24"/>
              </w:rPr>
              <w:t xml:space="preserve"> </w:t>
            </w:r>
          </w:p>
          <w:p w14:paraId="2513E360" w14:textId="77777777" w:rsidR="001D4FBB" w:rsidRPr="0046763F" w:rsidRDefault="001D4FBB" w:rsidP="001D4FBB">
            <w:pPr>
              <w:ind w:left="567" w:hanging="567"/>
              <w:rPr>
                <w:rFonts w:ascii="Arial" w:hAnsi="Arial" w:cs="Arial"/>
                <w:sz w:val="24"/>
                <w:szCs w:val="24"/>
              </w:rPr>
            </w:pPr>
            <w:r w:rsidRPr="0046763F">
              <w:rPr>
                <w:rFonts w:ascii="Arial" w:hAnsi="Arial" w:cs="Arial"/>
                <w:b/>
                <w:sz w:val="24"/>
                <w:szCs w:val="24"/>
              </w:rPr>
              <w:t xml:space="preserve"> </w:t>
            </w:r>
          </w:p>
        </w:tc>
        <w:tc>
          <w:tcPr>
            <w:tcW w:w="2021" w:type="dxa"/>
            <w:tcBorders>
              <w:top w:val="single" w:sz="4" w:space="0" w:color="000000"/>
              <w:left w:val="single" w:sz="4" w:space="0" w:color="000000"/>
              <w:bottom w:val="single" w:sz="4" w:space="0" w:color="000000"/>
              <w:right w:val="single" w:sz="4" w:space="0" w:color="000000"/>
            </w:tcBorders>
          </w:tcPr>
          <w:p w14:paraId="0706AC9A" w14:textId="77777777" w:rsidR="001D4FBB" w:rsidRPr="0046763F" w:rsidRDefault="00E40A7B" w:rsidP="00E40A7B">
            <w:pPr>
              <w:rPr>
                <w:rFonts w:ascii="Arial" w:hAnsi="Arial" w:cs="Arial"/>
                <w:sz w:val="24"/>
                <w:szCs w:val="24"/>
              </w:rPr>
            </w:pPr>
            <w:r w:rsidRPr="0046763F">
              <w:rPr>
                <w:rFonts w:ascii="Arial" w:hAnsi="Arial" w:cs="Arial"/>
                <w:sz w:val="24"/>
                <w:szCs w:val="24"/>
              </w:rPr>
              <w:t xml:space="preserve">Is it the right type </w:t>
            </w:r>
            <w:r w:rsidR="001D4FBB" w:rsidRPr="0046763F">
              <w:rPr>
                <w:rFonts w:ascii="Arial" w:hAnsi="Arial" w:cs="Arial"/>
                <w:sz w:val="24"/>
                <w:szCs w:val="24"/>
              </w:rPr>
              <w:t xml:space="preserve">of property?  </w:t>
            </w:r>
          </w:p>
          <w:p w14:paraId="26183171" w14:textId="77777777" w:rsidR="001D4FBB" w:rsidRPr="0046763F" w:rsidRDefault="001D4FBB" w:rsidP="001D4FBB">
            <w:pPr>
              <w:ind w:left="567" w:hanging="567"/>
              <w:rPr>
                <w:rFonts w:ascii="Arial" w:hAnsi="Arial" w:cs="Arial"/>
                <w:sz w:val="24"/>
                <w:szCs w:val="24"/>
              </w:rPr>
            </w:pPr>
            <w:r w:rsidRPr="0046763F">
              <w:rPr>
                <w:rFonts w:ascii="Arial" w:hAnsi="Arial" w:cs="Arial"/>
                <w:b/>
                <w:sz w:val="24"/>
                <w:szCs w:val="24"/>
              </w:rPr>
              <w:t xml:space="preserve"> </w:t>
            </w:r>
          </w:p>
        </w:tc>
        <w:tc>
          <w:tcPr>
            <w:tcW w:w="5706" w:type="dxa"/>
            <w:tcBorders>
              <w:top w:val="single" w:sz="4" w:space="0" w:color="000000"/>
              <w:left w:val="single" w:sz="4" w:space="0" w:color="000000"/>
              <w:bottom w:val="single" w:sz="4" w:space="0" w:color="000000"/>
              <w:right w:val="single" w:sz="4" w:space="0" w:color="000000"/>
            </w:tcBorders>
          </w:tcPr>
          <w:p w14:paraId="092D76F3" w14:textId="77777777" w:rsidR="001D4FBB" w:rsidRPr="0046763F" w:rsidRDefault="001D4FBB" w:rsidP="00E40A7B">
            <w:pPr>
              <w:numPr>
                <w:ilvl w:val="0"/>
                <w:numId w:val="11"/>
              </w:numPr>
              <w:spacing w:line="240" w:lineRule="auto"/>
              <w:ind w:left="444" w:hanging="283"/>
              <w:rPr>
                <w:rFonts w:ascii="Arial" w:hAnsi="Arial" w:cs="Arial"/>
                <w:sz w:val="24"/>
                <w:szCs w:val="24"/>
              </w:rPr>
            </w:pPr>
            <w:r w:rsidRPr="0046763F">
              <w:rPr>
                <w:rFonts w:ascii="Arial" w:hAnsi="Arial" w:cs="Arial"/>
                <w:sz w:val="24"/>
                <w:szCs w:val="24"/>
              </w:rPr>
              <w:t xml:space="preserve">Is there demand for the property type on the </w:t>
            </w:r>
            <w:r w:rsidR="00E40A7B" w:rsidRPr="0046763F">
              <w:rPr>
                <w:rFonts w:ascii="Arial" w:hAnsi="Arial" w:cs="Arial"/>
                <w:sz w:val="24"/>
                <w:szCs w:val="24"/>
              </w:rPr>
              <w:t>waiting list</w:t>
            </w:r>
            <w:r w:rsidRPr="0046763F">
              <w:rPr>
                <w:rFonts w:ascii="Arial" w:hAnsi="Arial" w:cs="Arial"/>
                <w:sz w:val="24"/>
                <w:szCs w:val="24"/>
              </w:rPr>
              <w:t xml:space="preserve">  </w:t>
            </w:r>
          </w:p>
          <w:p w14:paraId="3038F2EA" w14:textId="77777777" w:rsidR="001D4FBB" w:rsidRPr="0046763F" w:rsidRDefault="001D4FBB" w:rsidP="00E40A7B">
            <w:pPr>
              <w:numPr>
                <w:ilvl w:val="0"/>
                <w:numId w:val="11"/>
              </w:numPr>
              <w:spacing w:line="240" w:lineRule="auto"/>
              <w:ind w:left="444" w:hanging="283"/>
              <w:rPr>
                <w:rFonts w:ascii="Arial" w:hAnsi="Arial" w:cs="Arial"/>
                <w:sz w:val="24"/>
                <w:szCs w:val="24"/>
              </w:rPr>
            </w:pPr>
            <w:r w:rsidRPr="0046763F">
              <w:rPr>
                <w:rFonts w:ascii="Arial" w:hAnsi="Arial" w:cs="Arial"/>
                <w:sz w:val="24"/>
                <w:szCs w:val="24"/>
              </w:rPr>
              <w:t xml:space="preserve">Is there an under supply of that property type in </w:t>
            </w:r>
            <w:r w:rsidR="00E40A7B" w:rsidRPr="0046763F">
              <w:rPr>
                <w:rFonts w:ascii="Arial" w:hAnsi="Arial" w:cs="Arial"/>
                <w:sz w:val="24"/>
                <w:szCs w:val="24"/>
              </w:rPr>
              <w:t xml:space="preserve">Ruchazie </w:t>
            </w:r>
            <w:r w:rsidRPr="0046763F">
              <w:rPr>
                <w:rFonts w:ascii="Arial" w:hAnsi="Arial" w:cs="Arial"/>
                <w:sz w:val="24"/>
                <w:szCs w:val="24"/>
              </w:rPr>
              <w:t xml:space="preserve">and a known need  </w:t>
            </w:r>
          </w:p>
          <w:p w14:paraId="784C6FAA" w14:textId="77777777" w:rsidR="0046763F" w:rsidRPr="0046763F" w:rsidRDefault="001D4FBB" w:rsidP="00DA0678">
            <w:pPr>
              <w:numPr>
                <w:ilvl w:val="0"/>
                <w:numId w:val="11"/>
              </w:numPr>
              <w:spacing w:line="240" w:lineRule="auto"/>
              <w:ind w:left="444" w:hanging="283"/>
              <w:rPr>
                <w:rFonts w:ascii="Arial" w:hAnsi="Arial" w:cs="Arial"/>
                <w:color w:val="5B9BD5" w:themeColor="accent1"/>
                <w:sz w:val="24"/>
                <w:szCs w:val="24"/>
              </w:rPr>
            </w:pPr>
            <w:r w:rsidRPr="0046763F">
              <w:rPr>
                <w:rFonts w:ascii="Arial" w:hAnsi="Arial" w:cs="Arial"/>
                <w:sz w:val="24"/>
                <w:szCs w:val="24"/>
              </w:rPr>
              <w:t xml:space="preserve">Will the property provide alternative accommodation for a specific community group? </w:t>
            </w:r>
          </w:p>
          <w:p w14:paraId="09F9E550" w14:textId="5643338C" w:rsidR="001D4FBB" w:rsidRPr="0046763F" w:rsidRDefault="001D4FBB" w:rsidP="00DA0678">
            <w:pPr>
              <w:numPr>
                <w:ilvl w:val="0"/>
                <w:numId w:val="11"/>
              </w:numPr>
              <w:spacing w:line="240" w:lineRule="auto"/>
              <w:ind w:left="444" w:hanging="283"/>
              <w:rPr>
                <w:rFonts w:ascii="Arial" w:hAnsi="Arial" w:cs="Arial"/>
                <w:color w:val="5B9BD5" w:themeColor="accent1"/>
                <w:sz w:val="24"/>
                <w:szCs w:val="24"/>
              </w:rPr>
            </w:pPr>
            <w:r w:rsidRPr="0046763F">
              <w:rPr>
                <w:rFonts w:ascii="Arial" w:hAnsi="Arial" w:cs="Arial"/>
                <w:sz w:val="24"/>
                <w:szCs w:val="24"/>
              </w:rPr>
              <w:t xml:space="preserve">Is the property of a tenure that </w:t>
            </w:r>
            <w:r w:rsidR="00365AB5" w:rsidRPr="0046763F">
              <w:rPr>
                <w:rFonts w:ascii="Arial" w:hAnsi="Arial" w:cs="Arial"/>
                <w:sz w:val="24"/>
                <w:szCs w:val="24"/>
              </w:rPr>
              <w:t>R</w:t>
            </w:r>
            <w:r w:rsidRPr="0046763F">
              <w:rPr>
                <w:rFonts w:ascii="Arial" w:hAnsi="Arial" w:cs="Arial"/>
                <w:sz w:val="24"/>
                <w:szCs w:val="24"/>
              </w:rPr>
              <w:t>HA may part</w:t>
            </w:r>
            <w:r w:rsidR="009A511D">
              <w:rPr>
                <w:rFonts w:ascii="Arial" w:hAnsi="Arial" w:cs="Arial"/>
                <w:sz w:val="24"/>
                <w:szCs w:val="24"/>
              </w:rPr>
              <w:t>icularly benefit from acquiring</w:t>
            </w:r>
            <w:proofErr w:type="gramStart"/>
            <w:r w:rsidR="009A511D">
              <w:rPr>
                <w:rFonts w:ascii="Arial" w:hAnsi="Arial" w:cs="Arial"/>
                <w:sz w:val="24"/>
                <w:szCs w:val="24"/>
              </w:rPr>
              <w:t xml:space="preserve">- </w:t>
            </w:r>
            <w:bookmarkStart w:id="0" w:name="_GoBack"/>
            <w:bookmarkEnd w:id="0"/>
            <w:r w:rsidRPr="0046763F">
              <w:rPr>
                <w:rFonts w:ascii="Arial" w:hAnsi="Arial" w:cs="Arial"/>
                <w:sz w:val="24"/>
                <w:szCs w:val="24"/>
              </w:rPr>
              <w:t xml:space="preserve"> </w:t>
            </w:r>
            <w:r w:rsidR="0046763F" w:rsidRPr="0046763F">
              <w:rPr>
                <w:rFonts w:ascii="Arial" w:hAnsi="Arial" w:cs="Arial"/>
                <w:sz w:val="24"/>
                <w:szCs w:val="24"/>
              </w:rPr>
              <w:t>RHA</w:t>
            </w:r>
            <w:proofErr w:type="gramEnd"/>
            <w:r w:rsidR="0046763F" w:rsidRPr="0046763F">
              <w:rPr>
                <w:rFonts w:ascii="Arial" w:hAnsi="Arial" w:cs="Arial"/>
                <w:sz w:val="24"/>
                <w:szCs w:val="24"/>
              </w:rPr>
              <w:t xml:space="preserve"> preference is social rent.</w:t>
            </w:r>
          </w:p>
          <w:p w14:paraId="52DEF671" w14:textId="77777777" w:rsidR="001D4FBB" w:rsidRPr="0046763F" w:rsidRDefault="001D4FBB" w:rsidP="00E40A7B">
            <w:pPr>
              <w:spacing w:line="240" w:lineRule="auto"/>
              <w:ind w:left="567" w:hanging="567"/>
              <w:rPr>
                <w:rFonts w:ascii="Arial" w:hAnsi="Arial" w:cs="Arial"/>
                <w:sz w:val="24"/>
                <w:szCs w:val="24"/>
              </w:rPr>
            </w:pPr>
            <w:r w:rsidRPr="0046763F">
              <w:rPr>
                <w:rFonts w:ascii="Arial" w:hAnsi="Arial" w:cs="Arial"/>
                <w:b/>
                <w:sz w:val="24"/>
                <w:szCs w:val="24"/>
              </w:rPr>
              <w:t xml:space="preserve"> </w:t>
            </w:r>
          </w:p>
        </w:tc>
      </w:tr>
      <w:tr w:rsidR="0046763F" w:rsidRPr="0046763F" w14:paraId="57919091" w14:textId="77777777" w:rsidTr="00CE29A4">
        <w:trPr>
          <w:trHeight w:val="3908"/>
        </w:trPr>
        <w:tc>
          <w:tcPr>
            <w:tcW w:w="2021" w:type="dxa"/>
            <w:tcBorders>
              <w:top w:val="single" w:sz="4" w:space="0" w:color="000000"/>
              <w:left w:val="single" w:sz="4" w:space="0" w:color="000000"/>
              <w:bottom w:val="single" w:sz="4" w:space="0" w:color="000000"/>
              <w:right w:val="single" w:sz="4" w:space="0" w:color="000000"/>
            </w:tcBorders>
          </w:tcPr>
          <w:p w14:paraId="1A09EBB9" w14:textId="77777777" w:rsidR="001D4FBB" w:rsidRPr="0046763F" w:rsidRDefault="001D4FBB" w:rsidP="001D4FBB">
            <w:pPr>
              <w:ind w:left="567" w:hanging="567"/>
              <w:rPr>
                <w:rFonts w:ascii="Arial" w:hAnsi="Arial" w:cs="Arial"/>
                <w:sz w:val="24"/>
                <w:szCs w:val="24"/>
              </w:rPr>
            </w:pPr>
            <w:r w:rsidRPr="0046763F">
              <w:rPr>
                <w:rFonts w:ascii="Arial" w:hAnsi="Arial" w:cs="Arial"/>
                <w:b/>
                <w:sz w:val="24"/>
                <w:szCs w:val="24"/>
              </w:rPr>
              <w:t xml:space="preserve">Wider benefits </w:t>
            </w:r>
            <w:r w:rsidRPr="0046763F">
              <w:rPr>
                <w:rFonts w:ascii="Arial" w:hAnsi="Arial" w:cs="Arial"/>
                <w:sz w:val="24"/>
                <w:szCs w:val="24"/>
              </w:rPr>
              <w:t xml:space="preserve"> </w:t>
            </w:r>
          </w:p>
          <w:p w14:paraId="09A4DBDF" w14:textId="77777777" w:rsidR="001D4FBB" w:rsidRPr="0046763F" w:rsidRDefault="001D4FBB" w:rsidP="001D4FBB">
            <w:pPr>
              <w:ind w:left="567" w:hanging="567"/>
              <w:rPr>
                <w:rFonts w:ascii="Arial" w:hAnsi="Arial" w:cs="Arial"/>
                <w:sz w:val="24"/>
                <w:szCs w:val="24"/>
              </w:rPr>
            </w:pPr>
            <w:r w:rsidRPr="0046763F">
              <w:rPr>
                <w:rFonts w:ascii="Arial" w:hAnsi="Arial" w:cs="Arial"/>
                <w:b/>
                <w:sz w:val="24"/>
                <w:szCs w:val="24"/>
              </w:rPr>
              <w:t xml:space="preserve"> </w:t>
            </w:r>
          </w:p>
        </w:tc>
        <w:tc>
          <w:tcPr>
            <w:tcW w:w="2021" w:type="dxa"/>
            <w:tcBorders>
              <w:top w:val="single" w:sz="4" w:space="0" w:color="000000"/>
              <w:left w:val="single" w:sz="4" w:space="0" w:color="000000"/>
              <w:bottom w:val="single" w:sz="4" w:space="0" w:color="000000"/>
              <w:right w:val="single" w:sz="4" w:space="0" w:color="000000"/>
            </w:tcBorders>
          </w:tcPr>
          <w:p w14:paraId="1493AE51" w14:textId="77777777" w:rsidR="001D4FBB" w:rsidRPr="0046763F" w:rsidRDefault="001D4FBB" w:rsidP="00E40A7B">
            <w:pPr>
              <w:rPr>
                <w:rFonts w:ascii="Arial" w:hAnsi="Arial" w:cs="Arial"/>
                <w:sz w:val="24"/>
                <w:szCs w:val="24"/>
              </w:rPr>
            </w:pPr>
            <w:r w:rsidRPr="0046763F">
              <w:rPr>
                <w:rFonts w:ascii="Arial" w:hAnsi="Arial" w:cs="Arial"/>
                <w:sz w:val="24"/>
                <w:szCs w:val="24"/>
              </w:rPr>
              <w:t xml:space="preserve">Does it contribute to wider </w:t>
            </w:r>
            <w:r w:rsidR="00E40A7B" w:rsidRPr="0046763F">
              <w:rPr>
                <w:rFonts w:ascii="Arial" w:hAnsi="Arial" w:cs="Arial"/>
                <w:sz w:val="24"/>
                <w:szCs w:val="24"/>
              </w:rPr>
              <w:t>o</w:t>
            </w:r>
            <w:r w:rsidRPr="0046763F">
              <w:rPr>
                <w:rFonts w:ascii="Arial" w:hAnsi="Arial" w:cs="Arial"/>
                <w:sz w:val="24"/>
                <w:szCs w:val="24"/>
              </w:rPr>
              <w:t xml:space="preserve">bjectives?  </w:t>
            </w:r>
          </w:p>
          <w:p w14:paraId="009304AA" w14:textId="77777777" w:rsidR="001D4FBB" w:rsidRPr="0046763F" w:rsidRDefault="001D4FBB" w:rsidP="001D4FBB">
            <w:pPr>
              <w:ind w:left="567" w:hanging="567"/>
              <w:rPr>
                <w:rFonts w:ascii="Arial" w:hAnsi="Arial" w:cs="Arial"/>
                <w:sz w:val="24"/>
                <w:szCs w:val="24"/>
              </w:rPr>
            </w:pPr>
            <w:r w:rsidRPr="0046763F">
              <w:rPr>
                <w:rFonts w:ascii="Arial" w:hAnsi="Arial" w:cs="Arial"/>
                <w:b/>
                <w:sz w:val="24"/>
                <w:szCs w:val="24"/>
              </w:rPr>
              <w:t xml:space="preserve"> </w:t>
            </w:r>
          </w:p>
        </w:tc>
        <w:tc>
          <w:tcPr>
            <w:tcW w:w="5706" w:type="dxa"/>
            <w:tcBorders>
              <w:top w:val="single" w:sz="4" w:space="0" w:color="000000"/>
              <w:left w:val="single" w:sz="4" w:space="0" w:color="000000"/>
              <w:bottom w:val="single" w:sz="4" w:space="0" w:color="000000"/>
              <w:right w:val="single" w:sz="4" w:space="0" w:color="000000"/>
            </w:tcBorders>
          </w:tcPr>
          <w:p w14:paraId="232699D1" w14:textId="77777777" w:rsidR="001D4FBB" w:rsidRPr="0046763F" w:rsidRDefault="001D4FBB" w:rsidP="00E40A7B">
            <w:pPr>
              <w:numPr>
                <w:ilvl w:val="0"/>
                <w:numId w:val="12"/>
              </w:numPr>
              <w:spacing w:line="240" w:lineRule="auto"/>
              <w:ind w:left="444" w:hanging="283"/>
              <w:rPr>
                <w:rFonts w:ascii="Arial" w:hAnsi="Arial" w:cs="Arial"/>
                <w:sz w:val="24"/>
                <w:szCs w:val="24"/>
              </w:rPr>
            </w:pPr>
            <w:r w:rsidRPr="0046763F">
              <w:rPr>
                <w:rFonts w:ascii="Arial" w:hAnsi="Arial" w:cs="Arial"/>
                <w:sz w:val="24"/>
                <w:szCs w:val="24"/>
              </w:rPr>
              <w:t xml:space="preserve">Support sustainable neighbourhoods and place shaping  </w:t>
            </w:r>
          </w:p>
          <w:p w14:paraId="1AE7B947" w14:textId="77777777" w:rsidR="001D4FBB" w:rsidRPr="0046763F" w:rsidRDefault="001D4FBB" w:rsidP="00E40A7B">
            <w:pPr>
              <w:numPr>
                <w:ilvl w:val="0"/>
                <w:numId w:val="12"/>
              </w:numPr>
              <w:spacing w:line="240" w:lineRule="auto"/>
              <w:ind w:left="444" w:hanging="283"/>
              <w:rPr>
                <w:rFonts w:ascii="Arial" w:hAnsi="Arial" w:cs="Arial"/>
                <w:sz w:val="24"/>
                <w:szCs w:val="24"/>
              </w:rPr>
            </w:pPr>
            <w:r w:rsidRPr="0046763F">
              <w:rPr>
                <w:rFonts w:ascii="Arial" w:hAnsi="Arial" w:cs="Arial"/>
                <w:sz w:val="24"/>
                <w:szCs w:val="24"/>
              </w:rPr>
              <w:t xml:space="preserve">Remove a property blight in the neighbourhood  </w:t>
            </w:r>
          </w:p>
          <w:p w14:paraId="238F79D9" w14:textId="63AC2105" w:rsidR="001D4FBB" w:rsidRPr="0046763F" w:rsidRDefault="001D4FBB" w:rsidP="00E40A7B">
            <w:pPr>
              <w:numPr>
                <w:ilvl w:val="0"/>
                <w:numId w:val="12"/>
              </w:numPr>
              <w:spacing w:line="240" w:lineRule="auto"/>
              <w:ind w:left="444" w:hanging="283"/>
              <w:rPr>
                <w:rFonts w:ascii="Arial" w:hAnsi="Arial" w:cs="Arial"/>
                <w:color w:val="FF0000"/>
                <w:sz w:val="24"/>
                <w:szCs w:val="24"/>
              </w:rPr>
            </w:pPr>
            <w:r w:rsidRPr="0046763F">
              <w:rPr>
                <w:rFonts w:ascii="Arial" w:hAnsi="Arial" w:cs="Arial"/>
                <w:sz w:val="24"/>
                <w:szCs w:val="24"/>
              </w:rPr>
              <w:t xml:space="preserve">Provide more suitable accommodation for </w:t>
            </w:r>
            <w:r w:rsidR="0046763F" w:rsidRPr="0046763F">
              <w:rPr>
                <w:rFonts w:ascii="Arial" w:hAnsi="Arial" w:cs="Arial"/>
                <w:sz w:val="24"/>
                <w:szCs w:val="24"/>
              </w:rPr>
              <w:t>priority groups/needs.</w:t>
            </w:r>
          </w:p>
          <w:p w14:paraId="52424968" w14:textId="77777777" w:rsidR="001D4FBB" w:rsidRPr="0046763F" w:rsidRDefault="001D4FBB" w:rsidP="00E40A7B">
            <w:pPr>
              <w:numPr>
                <w:ilvl w:val="0"/>
                <w:numId w:val="12"/>
              </w:numPr>
              <w:spacing w:line="240" w:lineRule="auto"/>
              <w:ind w:left="444" w:hanging="283"/>
              <w:rPr>
                <w:rFonts w:ascii="Arial" w:hAnsi="Arial" w:cs="Arial"/>
                <w:sz w:val="24"/>
                <w:szCs w:val="24"/>
              </w:rPr>
            </w:pPr>
            <w:r w:rsidRPr="0046763F">
              <w:rPr>
                <w:rFonts w:ascii="Arial" w:hAnsi="Arial" w:cs="Arial"/>
                <w:sz w:val="24"/>
                <w:szCs w:val="24"/>
              </w:rPr>
              <w:t xml:space="preserve">Support a wider partner strategy such as Empty Homes Initiative, Mortgage to Rent etc </w:t>
            </w:r>
          </w:p>
          <w:p w14:paraId="5406F0DF" w14:textId="77777777" w:rsidR="001D4FBB" w:rsidRPr="0046763F" w:rsidRDefault="001D4FBB" w:rsidP="00E40A7B">
            <w:pPr>
              <w:numPr>
                <w:ilvl w:val="0"/>
                <w:numId w:val="12"/>
              </w:numPr>
              <w:spacing w:line="240" w:lineRule="auto"/>
              <w:ind w:left="444" w:hanging="283"/>
              <w:rPr>
                <w:rFonts w:ascii="Arial" w:hAnsi="Arial" w:cs="Arial"/>
                <w:sz w:val="24"/>
                <w:szCs w:val="24"/>
              </w:rPr>
            </w:pPr>
            <w:r w:rsidRPr="0046763F">
              <w:rPr>
                <w:rFonts w:ascii="Arial" w:hAnsi="Arial" w:cs="Arial"/>
                <w:sz w:val="24"/>
                <w:szCs w:val="24"/>
              </w:rPr>
              <w:t xml:space="preserve">Help to address issues of under occupation/ welfare reform  </w:t>
            </w:r>
          </w:p>
          <w:p w14:paraId="29538FE7" w14:textId="77777777" w:rsidR="001D4FBB" w:rsidRPr="0046763F" w:rsidRDefault="001D4FBB" w:rsidP="00E40A7B">
            <w:pPr>
              <w:numPr>
                <w:ilvl w:val="0"/>
                <w:numId w:val="12"/>
              </w:numPr>
              <w:spacing w:line="240" w:lineRule="auto"/>
              <w:ind w:left="444" w:hanging="283"/>
              <w:rPr>
                <w:rFonts w:ascii="Arial" w:hAnsi="Arial" w:cs="Arial"/>
                <w:sz w:val="24"/>
                <w:szCs w:val="24"/>
              </w:rPr>
            </w:pPr>
            <w:r w:rsidRPr="0046763F">
              <w:rPr>
                <w:rFonts w:ascii="Arial" w:hAnsi="Arial" w:cs="Arial"/>
                <w:sz w:val="24"/>
                <w:szCs w:val="24"/>
              </w:rPr>
              <w:t xml:space="preserve">Provide shared housing options for young people/ those affected by welfare benefit changes.  </w:t>
            </w:r>
          </w:p>
          <w:p w14:paraId="05C4522F" w14:textId="746BAFFF" w:rsidR="001D4FBB" w:rsidRPr="0046763F" w:rsidRDefault="001D4FBB" w:rsidP="00E40A7B">
            <w:pPr>
              <w:spacing w:line="240" w:lineRule="auto"/>
              <w:ind w:left="567" w:hanging="567"/>
              <w:rPr>
                <w:rFonts w:ascii="Arial" w:hAnsi="Arial" w:cs="Arial"/>
                <w:sz w:val="24"/>
                <w:szCs w:val="24"/>
              </w:rPr>
            </w:pPr>
          </w:p>
        </w:tc>
      </w:tr>
      <w:tr w:rsidR="0046763F" w:rsidRPr="0046763F" w14:paraId="2D11363F" w14:textId="77777777" w:rsidTr="00CE29A4">
        <w:trPr>
          <w:trHeight w:val="1054"/>
        </w:trPr>
        <w:tc>
          <w:tcPr>
            <w:tcW w:w="2021" w:type="dxa"/>
            <w:tcBorders>
              <w:top w:val="single" w:sz="4" w:space="0" w:color="000000"/>
              <w:left w:val="single" w:sz="4" w:space="0" w:color="000000"/>
              <w:bottom w:val="single" w:sz="4" w:space="0" w:color="000000"/>
              <w:right w:val="single" w:sz="4" w:space="0" w:color="000000"/>
            </w:tcBorders>
          </w:tcPr>
          <w:p w14:paraId="0663ED0F" w14:textId="77777777" w:rsidR="001D4FBB" w:rsidRPr="0046763F" w:rsidRDefault="001D4FBB" w:rsidP="001D4FBB">
            <w:pPr>
              <w:ind w:left="567" w:hanging="567"/>
              <w:rPr>
                <w:rFonts w:ascii="Arial" w:hAnsi="Arial" w:cs="Arial"/>
                <w:sz w:val="24"/>
                <w:szCs w:val="24"/>
              </w:rPr>
            </w:pPr>
            <w:r w:rsidRPr="0046763F">
              <w:rPr>
                <w:rFonts w:ascii="Arial" w:hAnsi="Arial" w:cs="Arial"/>
                <w:b/>
                <w:sz w:val="24"/>
                <w:szCs w:val="24"/>
              </w:rPr>
              <w:lastRenderedPageBreak/>
              <w:t xml:space="preserve">Stock Condition </w:t>
            </w:r>
            <w:r w:rsidRPr="0046763F">
              <w:rPr>
                <w:rFonts w:ascii="Arial" w:hAnsi="Arial" w:cs="Arial"/>
                <w:sz w:val="24"/>
                <w:szCs w:val="24"/>
              </w:rPr>
              <w:t xml:space="preserve"> </w:t>
            </w:r>
          </w:p>
          <w:p w14:paraId="428A1EE2" w14:textId="77777777" w:rsidR="001D4FBB" w:rsidRPr="0046763F" w:rsidRDefault="001D4FBB" w:rsidP="001D4FBB">
            <w:pPr>
              <w:ind w:left="567" w:hanging="567"/>
              <w:rPr>
                <w:rFonts w:ascii="Arial" w:hAnsi="Arial" w:cs="Arial"/>
                <w:sz w:val="24"/>
                <w:szCs w:val="24"/>
              </w:rPr>
            </w:pPr>
            <w:r w:rsidRPr="0046763F">
              <w:rPr>
                <w:rFonts w:ascii="Arial" w:hAnsi="Arial" w:cs="Arial"/>
                <w:b/>
                <w:sz w:val="24"/>
                <w:szCs w:val="24"/>
              </w:rPr>
              <w:t xml:space="preserve"> </w:t>
            </w:r>
          </w:p>
        </w:tc>
        <w:tc>
          <w:tcPr>
            <w:tcW w:w="2021" w:type="dxa"/>
            <w:tcBorders>
              <w:top w:val="single" w:sz="4" w:space="0" w:color="000000"/>
              <w:left w:val="single" w:sz="4" w:space="0" w:color="000000"/>
              <w:bottom w:val="single" w:sz="4" w:space="0" w:color="000000"/>
              <w:right w:val="single" w:sz="4" w:space="0" w:color="000000"/>
            </w:tcBorders>
          </w:tcPr>
          <w:p w14:paraId="47CF940D" w14:textId="77777777" w:rsidR="001D4FBB" w:rsidRPr="0046763F" w:rsidRDefault="001D4FBB" w:rsidP="001D4FBB">
            <w:pPr>
              <w:rPr>
                <w:rFonts w:ascii="Arial" w:hAnsi="Arial" w:cs="Arial"/>
                <w:sz w:val="24"/>
                <w:szCs w:val="24"/>
              </w:rPr>
            </w:pPr>
            <w:r w:rsidRPr="0046763F">
              <w:rPr>
                <w:rFonts w:ascii="Arial" w:hAnsi="Arial" w:cs="Arial"/>
                <w:sz w:val="24"/>
                <w:szCs w:val="24"/>
              </w:rPr>
              <w:t xml:space="preserve">Is the property condition satisfactory?  </w:t>
            </w:r>
          </w:p>
          <w:p w14:paraId="016F894C" w14:textId="77777777" w:rsidR="001D4FBB" w:rsidRPr="0046763F" w:rsidRDefault="001D4FBB" w:rsidP="001D4FBB">
            <w:pPr>
              <w:ind w:left="567" w:hanging="567"/>
              <w:rPr>
                <w:rFonts w:ascii="Arial" w:hAnsi="Arial" w:cs="Arial"/>
                <w:sz w:val="24"/>
                <w:szCs w:val="24"/>
              </w:rPr>
            </w:pPr>
            <w:r w:rsidRPr="0046763F">
              <w:rPr>
                <w:rFonts w:ascii="Arial" w:hAnsi="Arial" w:cs="Arial"/>
                <w:b/>
                <w:sz w:val="24"/>
                <w:szCs w:val="24"/>
              </w:rPr>
              <w:t xml:space="preserve"> </w:t>
            </w:r>
          </w:p>
        </w:tc>
        <w:tc>
          <w:tcPr>
            <w:tcW w:w="5706" w:type="dxa"/>
            <w:tcBorders>
              <w:top w:val="single" w:sz="4" w:space="0" w:color="000000"/>
              <w:left w:val="single" w:sz="4" w:space="0" w:color="000000"/>
              <w:bottom w:val="single" w:sz="4" w:space="0" w:color="000000"/>
              <w:right w:val="single" w:sz="4" w:space="0" w:color="000000"/>
            </w:tcBorders>
          </w:tcPr>
          <w:p w14:paraId="254BBC06" w14:textId="77777777" w:rsidR="00967CE4" w:rsidRPr="0046763F" w:rsidRDefault="001D4FBB" w:rsidP="00577DC4">
            <w:pPr>
              <w:pStyle w:val="ListParagraph"/>
              <w:numPr>
                <w:ilvl w:val="0"/>
                <w:numId w:val="8"/>
              </w:numPr>
              <w:spacing w:line="240" w:lineRule="auto"/>
              <w:ind w:left="492" w:hanging="283"/>
              <w:rPr>
                <w:rFonts w:ascii="Arial" w:hAnsi="Arial" w:cs="Arial"/>
                <w:sz w:val="24"/>
                <w:szCs w:val="24"/>
              </w:rPr>
            </w:pPr>
            <w:r w:rsidRPr="0046763F">
              <w:rPr>
                <w:rFonts w:ascii="Arial" w:hAnsi="Arial" w:cs="Arial"/>
                <w:sz w:val="24"/>
                <w:szCs w:val="24"/>
              </w:rPr>
              <w:t>Free from significant de</w:t>
            </w:r>
            <w:r w:rsidR="00967CE4" w:rsidRPr="0046763F">
              <w:rPr>
                <w:rFonts w:ascii="Arial" w:hAnsi="Arial" w:cs="Arial"/>
                <w:sz w:val="24"/>
                <w:szCs w:val="24"/>
              </w:rPr>
              <w:t>fects and able to be let within REASONABLE TIME SCALES IN LINE WITH RHA POLICY</w:t>
            </w:r>
          </w:p>
          <w:p w14:paraId="43A45B59" w14:textId="2F7B3923" w:rsidR="00EB1235" w:rsidRPr="0046763F" w:rsidRDefault="003F1341" w:rsidP="00577DC4">
            <w:pPr>
              <w:pStyle w:val="ListParagraph"/>
              <w:numPr>
                <w:ilvl w:val="0"/>
                <w:numId w:val="8"/>
              </w:numPr>
              <w:spacing w:line="240" w:lineRule="auto"/>
              <w:ind w:left="492" w:hanging="283"/>
              <w:rPr>
                <w:rFonts w:ascii="Arial" w:hAnsi="Arial" w:cs="Arial"/>
                <w:sz w:val="24"/>
                <w:szCs w:val="24"/>
              </w:rPr>
            </w:pPr>
            <w:r w:rsidRPr="0046763F">
              <w:rPr>
                <w:rFonts w:ascii="Arial" w:hAnsi="Arial" w:cs="Arial"/>
                <w:sz w:val="24"/>
                <w:szCs w:val="24"/>
              </w:rPr>
              <w:t>Acceptable Home Report received</w:t>
            </w:r>
          </w:p>
          <w:p w14:paraId="36E93E8B" w14:textId="50DB5E9A" w:rsidR="003F1341" w:rsidRPr="0046763F" w:rsidRDefault="00A24A87" w:rsidP="00E40A7B">
            <w:pPr>
              <w:numPr>
                <w:ilvl w:val="0"/>
                <w:numId w:val="8"/>
              </w:numPr>
              <w:spacing w:line="240" w:lineRule="auto"/>
              <w:ind w:left="492" w:hanging="283"/>
              <w:rPr>
                <w:rFonts w:ascii="Arial" w:hAnsi="Arial" w:cs="Arial"/>
                <w:sz w:val="24"/>
                <w:szCs w:val="24"/>
              </w:rPr>
            </w:pPr>
            <w:r w:rsidRPr="0046763F">
              <w:rPr>
                <w:rFonts w:ascii="Arial" w:hAnsi="Arial" w:cs="Arial"/>
                <w:sz w:val="24"/>
                <w:szCs w:val="24"/>
              </w:rPr>
              <w:t>RHA inspection does not highlight any major concerns or significant expenditure is required to bring the property up to SHQS</w:t>
            </w:r>
          </w:p>
        </w:tc>
      </w:tr>
      <w:tr w:rsidR="0046763F" w:rsidRPr="0046763F" w14:paraId="73FAA800" w14:textId="77777777" w:rsidTr="00CE29A4">
        <w:trPr>
          <w:trHeight w:val="3625"/>
        </w:trPr>
        <w:tc>
          <w:tcPr>
            <w:tcW w:w="2021" w:type="dxa"/>
            <w:tcBorders>
              <w:top w:val="single" w:sz="4" w:space="0" w:color="000000"/>
              <w:left w:val="single" w:sz="4" w:space="0" w:color="000000"/>
              <w:bottom w:val="single" w:sz="4" w:space="0" w:color="000000"/>
              <w:right w:val="single" w:sz="4" w:space="0" w:color="000000"/>
            </w:tcBorders>
          </w:tcPr>
          <w:p w14:paraId="085AE5A8" w14:textId="77777777" w:rsidR="001D4FBB" w:rsidRPr="0046763F" w:rsidRDefault="001D4FBB" w:rsidP="001D4FBB">
            <w:pPr>
              <w:ind w:left="567" w:hanging="567"/>
              <w:rPr>
                <w:rFonts w:ascii="Arial" w:hAnsi="Arial" w:cs="Arial"/>
                <w:sz w:val="24"/>
                <w:szCs w:val="24"/>
              </w:rPr>
            </w:pPr>
            <w:r w:rsidRPr="0046763F">
              <w:rPr>
                <w:rFonts w:ascii="Arial" w:hAnsi="Arial" w:cs="Arial"/>
                <w:b/>
                <w:sz w:val="24"/>
                <w:szCs w:val="24"/>
              </w:rPr>
              <w:t xml:space="preserve">Financial value </w:t>
            </w:r>
            <w:r w:rsidRPr="0046763F">
              <w:rPr>
                <w:rFonts w:ascii="Arial" w:hAnsi="Arial" w:cs="Arial"/>
                <w:sz w:val="24"/>
                <w:szCs w:val="24"/>
              </w:rPr>
              <w:t xml:space="preserve"> </w:t>
            </w:r>
          </w:p>
          <w:p w14:paraId="22291E8C" w14:textId="77777777" w:rsidR="001D4FBB" w:rsidRPr="0046763F" w:rsidRDefault="001D4FBB" w:rsidP="001D4FBB">
            <w:pPr>
              <w:ind w:left="567" w:hanging="567"/>
              <w:rPr>
                <w:rFonts w:ascii="Arial" w:hAnsi="Arial" w:cs="Arial"/>
                <w:sz w:val="24"/>
                <w:szCs w:val="24"/>
              </w:rPr>
            </w:pPr>
            <w:r w:rsidRPr="0046763F">
              <w:rPr>
                <w:rFonts w:ascii="Arial" w:hAnsi="Arial" w:cs="Arial"/>
                <w:b/>
                <w:sz w:val="24"/>
                <w:szCs w:val="24"/>
              </w:rPr>
              <w:t xml:space="preserve"> </w:t>
            </w:r>
          </w:p>
        </w:tc>
        <w:tc>
          <w:tcPr>
            <w:tcW w:w="2021" w:type="dxa"/>
            <w:tcBorders>
              <w:top w:val="single" w:sz="4" w:space="0" w:color="000000"/>
              <w:left w:val="single" w:sz="4" w:space="0" w:color="000000"/>
              <w:bottom w:val="single" w:sz="4" w:space="0" w:color="000000"/>
              <w:right w:val="single" w:sz="4" w:space="0" w:color="000000"/>
            </w:tcBorders>
          </w:tcPr>
          <w:p w14:paraId="1E85A366" w14:textId="364B7F80" w:rsidR="001D4FBB" w:rsidRPr="0046763F" w:rsidRDefault="001D4FBB" w:rsidP="004108BC">
            <w:pPr>
              <w:rPr>
                <w:rFonts w:ascii="Arial" w:hAnsi="Arial" w:cs="Arial"/>
                <w:sz w:val="24"/>
                <w:szCs w:val="24"/>
              </w:rPr>
            </w:pPr>
            <w:r w:rsidRPr="0046763F">
              <w:rPr>
                <w:rFonts w:ascii="Arial" w:hAnsi="Arial" w:cs="Arial"/>
                <w:sz w:val="24"/>
                <w:szCs w:val="24"/>
              </w:rPr>
              <w:t>Does the financial</w:t>
            </w:r>
            <w:r w:rsidR="00EC08AB" w:rsidRPr="0046763F">
              <w:rPr>
                <w:rFonts w:ascii="Arial" w:hAnsi="Arial" w:cs="Arial"/>
                <w:sz w:val="24"/>
                <w:szCs w:val="24"/>
              </w:rPr>
              <w:t xml:space="preserve"> </w:t>
            </w:r>
            <w:r w:rsidRPr="0046763F">
              <w:rPr>
                <w:rFonts w:ascii="Arial" w:hAnsi="Arial" w:cs="Arial"/>
                <w:sz w:val="24"/>
                <w:szCs w:val="24"/>
              </w:rPr>
              <w:t xml:space="preserve">assessment evidence value for money?  </w:t>
            </w:r>
          </w:p>
          <w:p w14:paraId="07DA3EEC" w14:textId="1DF44E05" w:rsidR="001D4FBB" w:rsidRPr="0046763F" w:rsidRDefault="001D4FBB" w:rsidP="004108BC">
            <w:pPr>
              <w:rPr>
                <w:rFonts w:ascii="Arial" w:hAnsi="Arial" w:cs="Arial"/>
                <w:sz w:val="24"/>
                <w:szCs w:val="24"/>
              </w:rPr>
            </w:pPr>
          </w:p>
        </w:tc>
        <w:tc>
          <w:tcPr>
            <w:tcW w:w="5706" w:type="dxa"/>
            <w:tcBorders>
              <w:top w:val="single" w:sz="4" w:space="0" w:color="000000"/>
              <w:left w:val="single" w:sz="4" w:space="0" w:color="000000"/>
              <w:bottom w:val="single" w:sz="4" w:space="0" w:color="000000"/>
              <w:right w:val="single" w:sz="4" w:space="0" w:color="000000"/>
            </w:tcBorders>
          </w:tcPr>
          <w:p w14:paraId="6B5D43B0" w14:textId="268E211A" w:rsidR="00D72B8F" w:rsidRPr="0046763F" w:rsidRDefault="00D72B8F" w:rsidP="00967CE4">
            <w:pPr>
              <w:numPr>
                <w:ilvl w:val="0"/>
                <w:numId w:val="14"/>
              </w:numPr>
              <w:spacing w:line="240" w:lineRule="auto"/>
              <w:ind w:left="492" w:hanging="283"/>
              <w:rPr>
                <w:rFonts w:ascii="Arial" w:hAnsi="Arial" w:cs="Arial"/>
                <w:sz w:val="24"/>
                <w:szCs w:val="24"/>
              </w:rPr>
            </w:pPr>
            <w:r w:rsidRPr="0046763F">
              <w:rPr>
                <w:rFonts w:ascii="Arial" w:hAnsi="Arial" w:cs="Arial"/>
                <w:sz w:val="24"/>
                <w:szCs w:val="24"/>
              </w:rPr>
              <w:t xml:space="preserve">Does the NPV confirm the acquisition makes a positive impact on the existing Business </w:t>
            </w:r>
            <w:proofErr w:type="gramStart"/>
            <w:r w:rsidRPr="0046763F">
              <w:rPr>
                <w:rFonts w:ascii="Arial" w:hAnsi="Arial" w:cs="Arial"/>
                <w:sz w:val="24"/>
                <w:szCs w:val="24"/>
              </w:rPr>
              <w:t>Plan</w:t>
            </w:r>
            <w:r w:rsidR="00C349F9" w:rsidRPr="0046763F">
              <w:rPr>
                <w:rFonts w:ascii="Arial" w:hAnsi="Arial" w:cs="Arial"/>
                <w:sz w:val="24"/>
                <w:szCs w:val="24"/>
              </w:rPr>
              <w:t>.</w:t>
            </w:r>
            <w:proofErr w:type="gramEnd"/>
            <w:r w:rsidR="00C349F9" w:rsidRPr="0046763F">
              <w:rPr>
                <w:rFonts w:ascii="Arial" w:hAnsi="Arial" w:cs="Arial"/>
                <w:sz w:val="24"/>
                <w:szCs w:val="24"/>
              </w:rPr>
              <w:t xml:space="preserve"> The NPV would also take account of </w:t>
            </w:r>
            <w:r w:rsidR="001C2E35" w:rsidRPr="0046763F">
              <w:rPr>
                <w:rFonts w:ascii="Arial" w:hAnsi="Arial" w:cs="Arial"/>
                <w:sz w:val="24"/>
                <w:szCs w:val="24"/>
              </w:rPr>
              <w:t>a Life Cycle Costing produced for the acquisition.</w:t>
            </w:r>
            <w:r w:rsidR="00967CE4" w:rsidRPr="0046763F">
              <w:rPr>
                <w:rFonts w:ascii="Arial" w:hAnsi="Arial" w:cs="Arial"/>
                <w:sz w:val="24"/>
                <w:szCs w:val="24"/>
              </w:rPr>
              <w:t xml:space="preserve"> </w:t>
            </w:r>
          </w:p>
        </w:tc>
      </w:tr>
      <w:tr w:rsidR="0046763F" w:rsidRPr="0046763F" w14:paraId="21C2B753" w14:textId="77777777" w:rsidTr="00CE29A4">
        <w:trPr>
          <w:trHeight w:val="1037"/>
        </w:trPr>
        <w:tc>
          <w:tcPr>
            <w:tcW w:w="2021" w:type="dxa"/>
            <w:tcBorders>
              <w:top w:val="single" w:sz="4" w:space="0" w:color="000000"/>
              <w:left w:val="single" w:sz="4" w:space="0" w:color="000000"/>
              <w:bottom w:val="single" w:sz="4" w:space="0" w:color="000000"/>
              <w:right w:val="single" w:sz="4" w:space="0" w:color="000000"/>
            </w:tcBorders>
          </w:tcPr>
          <w:p w14:paraId="720C0BF2" w14:textId="77777777" w:rsidR="001D4FBB" w:rsidRPr="0046763F" w:rsidRDefault="001D4FBB" w:rsidP="001D4FBB">
            <w:pPr>
              <w:ind w:left="567" w:hanging="567"/>
              <w:rPr>
                <w:rFonts w:ascii="Arial" w:hAnsi="Arial" w:cs="Arial"/>
                <w:sz w:val="24"/>
                <w:szCs w:val="24"/>
              </w:rPr>
            </w:pPr>
            <w:r w:rsidRPr="0046763F">
              <w:rPr>
                <w:rFonts w:ascii="Arial" w:hAnsi="Arial" w:cs="Arial"/>
                <w:b/>
                <w:sz w:val="24"/>
                <w:szCs w:val="24"/>
              </w:rPr>
              <w:t>Budget</w:t>
            </w:r>
            <w:r w:rsidRPr="0046763F">
              <w:rPr>
                <w:rFonts w:ascii="Arial" w:hAnsi="Arial" w:cs="Arial"/>
                <w:sz w:val="24"/>
                <w:szCs w:val="24"/>
              </w:rPr>
              <w:t xml:space="preserve"> </w:t>
            </w:r>
          </w:p>
          <w:p w14:paraId="53333E2C" w14:textId="77777777" w:rsidR="001D4FBB" w:rsidRPr="0046763F" w:rsidRDefault="001D4FBB" w:rsidP="001D4FBB">
            <w:pPr>
              <w:ind w:left="567" w:hanging="567"/>
              <w:rPr>
                <w:rFonts w:ascii="Arial" w:hAnsi="Arial" w:cs="Arial"/>
                <w:sz w:val="24"/>
                <w:szCs w:val="24"/>
              </w:rPr>
            </w:pPr>
            <w:r w:rsidRPr="0046763F">
              <w:rPr>
                <w:rFonts w:ascii="Arial" w:hAnsi="Arial" w:cs="Arial"/>
                <w:b/>
                <w:sz w:val="24"/>
                <w:szCs w:val="24"/>
              </w:rPr>
              <w:t xml:space="preserve"> </w:t>
            </w:r>
          </w:p>
        </w:tc>
        <w:tc>
          <w:tcPr>
            <w:tcW w:w="2021" w:type="dxa"/>
            <w:tcBorders>
              <w:top w:val="single" w:sz="4" w:space="0" w:color="000000"/>
              <w:left w:val="single" w:sz="4" w:space="0" w:color="000000"/>
              <w:bottom w:val="single" w:sz="4" w:space="0" w:color="000000"/>
              <w:right w:val="single" w:sz="4" w:space="0" w:color="000000"/>
            </w:tcBorders>
          </w:tcPr>
          <w:p w14:paraId="6FE4F02E" w14:textId="7683DAC9" w:rsidR="001D4FBB" w:rsidRPr="0046763F" w:rsidRDefault="001D4FBB" w:rsidP="00460408">
            <w:pPr>
              <w:rPr>
                <w:rFonts w:ascii="Arial" w:hAnsi="Arial" w:cs="Arial"/>
                <w:color w:val="5B9BD5" w:themeColor="accent1"/>
                <w:sz w:val="24"/>
                <w:szCs w:val="24"/>
              </w:rPr>
            </w:pPr>
            <w:r w:rsidRPr="0046763F">
              <w:rPr>
                <w:rFonts w:ascii="Arial" w:hAnsi="Arial" w:cs="Arial"/>
                <w:sz w:val="24"/>
                <w:szCs w:val="24"/>
              </w:rPr>
              <w:t xml:space="preserve">Is it </w:t>
            </w:r>
            <w:r w:rsidR="0046763F" w:rsidRPr="0046763F">
              <w:rPr>
                <w:rFonts w:ascii="Arial" w:hAnsi="Arial" w:cs="Arial"/>
                <w:sz w:val="24"/>
                <w:szCs w:val="24"/>
              </w:rPr>
              <w:t>over</w:t>
            </w:r>
            <w:r w:rsidR="00967CE4" w:rsidRPr="0046763F">
              <w:rPr>
                <w:rFonts w:ascii="Arial" w:hAnsi="Arial" w:cs="Arial"/>
                <w:sz w:val="24"/>
                <w:szCs w:val="24"/>
              </w:rPr>
              <w:t xml:space="preserve"> </w:t>
            </w:r>
            <w:r w:rsidRPr="0046763F">
              <w:rPr>
                <w:rFonts w:ascii="Arial" w:hAnsi="Arial" w:cs="Arial"/>
                <w:sz w:val="24"/>
                <w:szCs w:val="24"/>
              </w:rPr>
              <w:t xml:space="preserve">the approved cost threshold? </w:t>
            </w:r>
            <w:r w:rsidR="00967CE4" w:rsidRPr="0046763F">
              <w:rPr>
                <w:rFonts w:ascii="Arial" w:hAnsi="Arial" w:cs="Arial"/>
                <w:sz w:val="24"/>
                <w:szCs w:val="24"/>
              </w:rPr>
              <w:t>(</w:t>
            </w:r>
            <w:r w:rsidR="0046763F" w:rsidRPr="0046763F">
              <w:rPr>
                <w:rFonts w:ascii="Arial" w:hAnsi="Arial" w:cs="Arial"/>
                <w:sz w:val="24"/>
                <w:szCs w:val="24"/>
              </w:rPr>
              <w:t>Threshold up to Home report Value only for grant funding)</w:t>
            </w:r>
            <w:r w:rsidRPr="0046763F">
              <w:rPr>
                <w:rFonts w:ascii="Arial" w:hAnsi="Arial" w:cs="Arial"/>
                <w:sz w:val="24"/>
                <w:szCs w:val="24"/>
              </w:rPr>
              <w:t xml:space="preserve"> </w:t>
            </w:r>
          </w:p>
          <w:p w14:paraId="3CDEF884" w14:textId="77777777" w:rsidR="001D4FBB" w:rsidRPr="0046763F" w:rsidRDefault="001D4FBB" w:rsidP="001D4FBB">
            <w:pPr>
              <w:ind w:left="567" w:hanging="567"/>
              <w:rPr>
                <w:rFonts w:ascii="Arial" w:hAnsi="Arial" w:cs="Arial"/>
                <w:sz w:val="24"/>
                <w:szCs w:val="24"/>
              </w:rPr>
            </w:pPr>
            <w:r w:rsidRPr="0046763F">
              <w:rPr>
                <w:rFonts w:ascii="Arial" w:hAnsi="Arial" w:cs="Arial"/>
                <w:sz w:val="24"/>
                <w:szCs w:val="24"/>
              </w:rPr>
              <w:t xml:space="preserve"> </w:t>
            </w:r>
          </w:p>
        </w:tc>
        <w:tc>
          <w:tcPr>
            <w:tcW w:w="5706" w:type="dxa"/>
            <w:tcBorders>
              <w:top w:val="single" w:sz="4" w:space="0" w:color="000000"/>
              <w:left w:val="single" w:sz="4" w:space="0" w:color="000000"/>
              <w:bottom w:val="single" w:sz="4" w:space="0" w:color="000000"/>
              <w:right w:val="single" w:sz="4" w:space="0" w:color="000000"/>
            </w:tcBorders>
          </w:tcPr>
          <w:p w14:paraId="3DC3F60A" w14:textId="3E1E0BF7" w:rsidR="001D4FBB" w:rsidRPr="0046763F" w:rsidRDefault="00967CE4" w:rsidP="0046763F">
            <w:pPr>
              <w:pStyle w:val="ListParagraph"/>
              <w:numPr>
                <w:ilvl w:val="0"/>
                <w:numId w:val="14"/>
              </w:numPr>
              <w:spacing w:line="240" w:lineRule="auto"/>
              <w:ind w:hanging="379"/>
              <w:rPr>
                <w:rFonts w:ascii="Arial" w:hAnsi="Arial" w:cs="Arial"/>
                <w:sz w:val="24"/>
                <w:szCs w:val="24"/>
              </w:rPr>
            </w:pPr>
            <w:r w:rsidRPr="0046763F">
              <w:rPr>
                <w:rFonts w:ascii="Arial" w:hAnsi="Arial" w:cs="Arial"/>
                <w:sz w:val="24"/>
                <w:szCs w:val="24"/>
              </w:rPr>
              <w:t>Grant funding is only available up to valuation as per the home report</w:t>
            </w:r>
          </w:p>
        </w:tc>
      </w:tr>
    </w:tbl>
    <w:p w14:paraId="45FFAEE3" w14:textId="77777777" w:rsidR="001D4FBB" w:rsidRPr="0046763F" w:rsidRDefault="001D4FBB" w:rsidP="001D4FBB">
      <w:pPr>
        <w:ind w:left="567" w:hanging="567"/>
        <w:rPr>
          <w:rFonts w:ascii="Arial" w:hAnsi="Arial" w:cs="Arial"/>
          <w:sz w:val="24"/>
          <w:szCs w:val="24"/>
        </w:rPr>
      </w:pPr>
    </w:p>
    <w:p w14:paraId="7CE51C18" w14:textId="7707A432" w:rsidR="00E40A7B" w:rsidRPr="0046763F" w:rsidRDefault="00700FCC" w:rsidP="00E40A7B">
      <w:pPr>
        <w:pStyle w:val="ListParagraph"/>
        <w:numPr>
          <w:ilvl w:val="1"/>
          <w:numId w:val="16"/>
        </w:numPr>
        <w:ind w:left="567" w:hanging="567"/>
        <w:rPr>
          <w:rFonts w:ascii="Arial" w:hAnsi="Arial" w:cs="Arial"/>
          <w:sz w:val="24"/>
          <w:szCs w:val="24"/>
        </w:rPr>
      </w:pPr>
      <w:r w:rsidRPr="0046763F">
        <w:rPr>
          <w:rFonts w:ascii="Arial" w:hAnsi="Arial" w:cs="Arial"/>
          <w:sz w:val="24"/>
          <w:szCs w:val="24"/>
        </w:rPr>
        <w:t xml:space="preserve">To be considered a viable purchase, each acquisition will be considered in its own merits, taking account of the points highlighted within the table above.  This would include </w:t>
      </w:r>
      <w:r w:rsidR="00D605A4" w:rsidRPr="0046763F">
        <w:rPr>
          <w:rFonts w:ascii="Arial" w:hAnsi="Arial" w:cs="Arial"/>
          <w:sz w:val="24"/>
          <w:szCs w:val="24"/>
        </w:rPr>
        <w:t>a report to the Management Committee detailing the results of all due diligence checks</w:t>
      </w:r>
      <w:r w:rsidR="00983529" w:rsidRPr="0046763F">
        <w:rPr>
          <w:rFonts w:ascii="Arial" w:hAnsi="Arial" w:cs="Arial"/>
          <w:sz w:val="24"/>
          <w:szCs w:val="24"/>
        </w:rPr>
        <w:t xml:space="preserve">, including in relation to the condition of the property, </w:t>
      </w:r>
      <w:r w:rsidR="00584FFF" w:rsidRPr="0046763F">
        <w:rPr>
          <w:rFonts w:ascii="Arial" w:hAnsi="Arial" w:cs="Arial"/>
          <w:sz w:val="24"/>
          <w:szCs w:val="24"/>
        </w:rPr>
        <w:t xml:space="preserve">and </w:t>
      </w:r>
      <w:r w:rsidR="00983529" w:rsidRPr="0046763F">
        <w:rPr>
          <w:rFonts w:ascii="Arial" w:hAnsi="Arial" w:cs="Arial"/>
          <w:sz w:val="24"/>
          <w:szCs w:val="24"/>
        </w:rPr>
        <w:t>how it will meet housing need and benefit the Business Plan</w:t>
      </w:r>
      <w:r w:rsidR="000A60AE" w:rsidRPr="0046763F">
        <w:rPr>
          <w:rFonts w:ascii="Arial" w:hAnsi="Arial" w:cs="Arial"/>
          <w:sz w:val="24"/>
          <w:szCs w:val="24"/>
        </w:rPr>
        <w:t xml:space="preserve">. </w:t>
      </w:r>
    </w:p>
    <w:p w14:paraId="32134E37" w14:textId="77777777" w:rsidR="00460408" w:rsidRPr="0046763F" w:rsidRDefault="00460408" w:rsidP="00460408">
      <w:pPr>
        <w:pStyle w:val="ListParagraph"/>
        <w:ind w:left="567"/>
        <w:rPr>
          <w:rFonts w:ascii="Arial" w:hAnsi="Arial" w:cs="Arial"/>
          <w:sz w:val="24"/>
          <w:szCs w:val="24"/>
        </w:rPr>
      </w:pPr>
    </w:p>
    <w:p w14:paraId="512C767B" w14:textId="77B51E09" w:rsidR="00E40A7B" w:rsidRPr="0046763F" w:rsidRDefault="00E40A7B" w:rsidP="00E40A7B">
      <w:pPr>
        <w:ind w:left="567" w:hanging="567"/>
        <w:rPr>
          <w:rFonts w:ascii="Arial" w:hAnsi="Arial" w:cs="Arial"/>
          <w:b/>
          <w:sz w:val="24"/>
          <w:szCs w:val="24"/>
        </w:rPr>
      </w:pPr>
      <w:r w:rsidRPr="0046763F">
        <w:rPr>
          <w:rFonts w:ascii="Arial" w:hAnsi="Arial" w:cs="Arial"/>
          <w:b/>
          <w:sz w:val="24"/>
          <w:szCs w:val="24"/>
        </w:rPr>
        <w:t xml:space="preserve">4. </w:t>
      </w:r>
      <w:r w:rsidR="0046763F">
        <w:rPr>
          <w:rFonts w:ascii="Arial" w:hAnsi="Arial" w:cs="Arial"/>
          <w:b/>
          <w:sz w:val="24"/>
          <w:szCs w:val="24"/>
        </w:rPr>
        <w:tab/>
      </w:r>
      <w:r w:rsidRPr="0046763F">
        <w:rPr>
          <w:rFonts w:ascii="Arial" w:hAnsi="Arial" w:cs="Arial"/>
          <w:b/>
          <w:sz w:val="24"/>
          <w:szCs w:val="24"/>
        </w:rPr>
        <w:t xml:space="preserve">Policy Monitoring and Review  </w:t>
      </w:r>
    </w:p>
    <w:p w14:paraId="327CBCA1" w14:textId="1EDED5F6" w:rsidR="00E40A7B" w:rsidRPr="00E40A7B" w:rsidRDefault="00584FFF" w:rsidP="00E40A7B">
      <w:pPr>
        <w:ind w:left="709" w:hanging="709"/>
        <w:rPr>
          <w:rFonts w:ascii="Arial" w:hAnsi="Arial" w:cs="Arial"/>
          <w:sz w:val="24"/>
          <w:szCs w:val="24"/>
        </w:rPr>
      </w:pPr>
      <w:r w:rsidRPr="0046763F">
        <w:rPr>
          <w:rFonts w:ascii="Arial" w:hAnsi="Arial" w:cs="Arial"/>
          <w:sz w:val="24"/>
          <w:szCs w:val="24"/>
        </w:rPr>
        <w:t>4.1</w:t>
      </w:r>
      <w:r w:rsidR="00E40A7B" w:rsidRPr="0046763F">
        <w:rPr>
          <w:rFonts w:ascii="Arial" w:hAnsi="Arial" w:cs="Arial"/>
          <w:sz w:val="24"/>
          <w:szCs w:val="24"/>
        </w:rPr>
        <w:t xml:space="preserve"> </w:t>
      </w:r>
      <w:r w:rsidR="00ED7607" w:rsidRPr="0046763F">
        <w:rPr>
          <w:rFonts w:ascii="Arial" w:hAnsi="Arial" w:cs="Arial"/>
          <w:sz w:val="24"/>
          <w:szCs w:val="24"/>
        </w:rPr>
        <w:tab/>
      </w:r>
      <w:r w:rsidR="00E40A7B" w:rsidRPr="0046763F">
        <w:rPr>
          <w:rFonts w:ascii="Arial" w:hAnsi="Arial" w:cs="Arial"/>
          <w:sz w:val="24"/>
          <w:szCs w:val="24"/>
        </w:rPr>
        <w:t xml:space="preserve">The policy will be reviewed every three years or in line with any changes to the Affordable Housing Supply </w:t>
      </w:r>
      <w:r w:rsidR="007B4E06" w:rsidRPr="0046763F">
        <w:rPr>
          <w:rFonts w:ascii="Arial" w:hAnsi="Arial" w:cs="Arial"/>
          <w:sz w:val="24"/>
          <w:szCs w:val="24"/>
        </w:rPr>
        <w:t>P</w:t>
      </w:r>
      <w:r w:rsidR="00E40A7B" w:rsidRPr="0046763F">
        <w:rPr>
          <w:rFonts w:ascii="Arial" w:hAnsi="Arial" w:cs="Arial"/>
          <w:sz w:val="24"/>
          <w:szCs w:val="24"/>
        </w:rPr>
        <w:t>rogramme as part of Glasgow City Council</w:t>
      </w:r>
      <w:r w:rsidR="007B4E06" w:rsidRPr="0046763F">
        <w:rPr>
          <w:rFonts w:ascii="Arial" w:hAnsi="Arial" w:cs="Arial"/>
          <w:sz w:val="24"/>
          <w:szCs w:val="24"/>
        </w:rPr>
        <w:t>’</w:t>
      </w:r>
      <w:r w:rsidR="00E40A7B" w:rsidRPr="0046763F">
        <w:rPr>
          <w:rFonts w:ascii="Arial" w:hAnsi="Arial" w:cs="Arial"/>
          <w:sz w:val="24"/>
          <w:szCs w:val="24"/>
        </w:rPr>
        <w:t>s Strategy.</w:t>
      </w:r>
      <w:r w:rsidR="00E40A7B">
        <w:rPr>
          <w:rFonts w:ascii="Arial" w:hAnsi="Arial" w:cs="Arial"/>
          <w:sz w:val="24"/>
          <w:szCs w:val="24"/>
        </w:rPr>
        <w:t xml:space="preserve"> </w:t>
      </w:r>
      <w:r w:rsidR="00E40A7B" w:rsidRPr="00E40A7B">
        <w:rPr>
          <w:rFonts w:ascii="Arial" w:hAnsi="Arial" w:cs="Arial"/>
          <w:sz w:val="24"/>
          <w:szCs w:val="24"/>
        </w:rPr>
        <w:t xml:space="preserve">  </w:t>
      </w:r>
    </w:p>
    <w:p w14:paraId="765D4114" w14:textId="77777777" w:rsidR="00E40A7B" w:rsidRPr="00E40A7B" w:rsidRDefault="00E40A7B" w:rsidP="00E40A7B">
      <w:pPr>
        <w:ind w:left="567" w:hanging="567"/>
        <w:rPr>
          <w:rFonts w:ascii="Arial" w:hAnsi="Arial" w:cs="Arial"/>
          <w:sz w:val="24"/>
          <w:szCs w:val="24"/>
        </w:rPr>
      </w:pPr>
      <w:r w:rsidRPr="00E40A7B">
        <w:rPr>
          <w:rFonts w:ascii="Arial" w:hAnsi="Arial" w:cs="Arial"/>
          <w:b/>
          <w:sz w:val="24"/>
          <w:szCs w:val="24"/>
        </w:rPr>
        <w:t xml:space="preserve"> </w:t>
      </w:r>
    </w:p>
    <w:p w14:paraId="72969F3D" w14:textId="77777777" w:rsidR="00E40A7B" w:rsidRPr="001D4FBB" w:rsidRDefault="00E40A7B" w:rsidP="001D4FBB">
      <w:pPr>
        <w:ind w:left="567" w:hanging="567"/>
        <w:rPr>
          <w:rFonts w:ascii="Arial" w:hAnsi="Arial" w:cs="Arial"/>
          <w:sz w:val="24"/>
          <w:szCs w:val="24"/>
        </w:rPr>
      </w:pPr>
    </w:p>
    <w:sectPr w:rsidR="00E40A7B" w:rsidRPr="001D4FB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C9A45" w14:textId="77777777" w:rsidR="00994183" w:rsidRDefault="00994183" w:rsidP="00E40A7B">
      <w:pPr>
        <w:spacing w:after="0" w:line="240" w:lineRule="auto"/>
      </w:pPr>
      <w:r>
        <w:separator/>
      </w:r>
    </w:p>
  </w:endnote>
  <w:endnote w:type="continuationSeparator" w:id="0">
    <w:p w14:paraId="5D0822D6" w14:textId="77777777" w:rsidR="00994183" w:rsidRDefault="00994183" w:rsidP="00E40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3080E" w14:textId="77777777" w:rsidR="00E40A7B" w:rsidRDefault="00E40A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8F07E" w14:textId="77777777" w:rsidR="00E40A7B" w:rsidRDefault="00E40A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A59FB" w14:textId="77777777" w:rsidR="00E40A7B" w:rsidRDefault="00E40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F95A0" w14:textId="77777777" w:rsidR="00994183" w:rsidRDefault="00994183" w:rsidP="00E40A7B">
      <w:pPr>
        <w:spacing w:after="0" w:line="240" w:lineRule="auto"/>
      </w:pPr>
      <w:r>
        <w:separator/>
      </w:r>
    </w:p>
  </w:footnote>
  <w:footnote w:type="continuationSeparator" w:id="0">
    <w:p w14:paraId="419A7470" w14:textId="77777777" w:rsidR="00994183" w:rsidRDefault="00994183" w:rsidP="00E40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122CC" w14:textId="77777777" w:rsidR="00E40A7B" w:rsidRDefault="00E40A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8BE77" w14:textId="12C1C86F" w:rsidR="00E40A7B" w:rsidRDefault="00E40A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7CE79" w14:textId="77777777" w:rsidR="00E40A7B" w:rsidRDefault="00E40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552A"/>
    <w:multiLevelType w:val="hybridMultilevel"/>
    <w:tmpl w:val="00E8FF92"/>
    <w:lvl w:ilvl="0" w:tplc="0809000B">
      <w:start w:val="1"/>
      <w:numFmt w:val="bullet"/>
      <w:lvlText w:val=""/>
      <w:lvlJc w:val="left"/>
      <w:pPr>
        <w:ind w:left="1248" w:hanging="360"/>
      </w:pPr>
      <w:rPr>
        <w:rFonts w:ascii="Wingdings" w:hAnsi="Wingdings" w:hint="default"/>
      </w:rPr>
    </w:lvl>
    <w:lvl w:ilvl="1" w:tplc="08090003" w:tentative="1">
      <w:start w:val="1"/>
      <w:numFmt w:val="bullet"/>
      <w:lvlText w:val="o"/>
      <w:lvlJc w:val="left"/>
      <w:pPr>
        <w:ind w:left="1968" w:hanging="360"/>
      </w:pPr>
      <w:rPr>
        <w:rFonts w:ascii="Courier New" w:hAnsi="Courier New" w:cs="Courier New" w:hint="default"/>
      </w:rPr>
    </w:lvl>
    <w:lvl w:ilvl="2" w:tplc="08090005" w:tentative="1">
      <w:start w:val="1"/>
      <w:numFmt w:val="bullet"/>
      <w:lvlText w:val=""/>
      <w:lvlJc w:val="left"/>
      <w:pPr>
        <w:ind w:left="2688" w:hanging="360"/>
      </w:pPr>
      <w:rPr>
        <w:rFonts w:ascii="Wingdings" w:hAnsi="Wingdings" w:hint="default"/>
      </w:rPr>
    </w:lvl>
    <w:lvl w:ilvl="3" w:tplc="08090001" w:tentative="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1" w15:restartNumberingAfterBreak="0">
    <w:nsid w:val="0C48566B"/>
    <w:multiLevelType w:val="hybridMultilevel"/>
    <w:tmpl w:val="24BCB220"/>
    <w:lvl w:ilvl="0" w:tplc="08090001">
      <w:start w:val="1"/>
      <w:numFmt w:val="bullet"/>
      <w:lvlText w:val=""/>
      <w:lvlJc w:val="left"/>
      <w:pPr>
        <w:ind w:left="72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3BA1A06">
      <w:start w:val="1"/>
      <w:numFmt w:val="bullet"/>
      <w:lvlText w:val="o"/>
      <w:lvlJc w:val="left"/>
      <w:pPr>
        <w:ind w:left="15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10B544">
      <w:start w:val="1"/>
      <w:numFmt w:val="bullet"/>
      <w:lvlText w:val="▪"/>
      <w:lvlJc w:val="left"/>
      <w:pPr>
        <w:ind w:left="2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BA1B54">
      <w:start w:val="1"/>
      <w:numFmt w:val="bullet"/>
      <w:lvlText w:val="•"/>
      <w:lvlJc w:val="left"/>
      <w:pPr>
        <w:ind w:left="3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304094">
      <w:start w:val="1"/>
      <w:numFmt w:val="bullet"/>
      <w:lvlText w:val="o"/>
      <w:lvlJc w:val="left"/>
      <w:pPr>
        <w:ind w:left="3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80102E">
      <w:start w:val="1"/>
      <w:numFmt w:val="bullet"/>
      <w:lvlText w:val="▪"/>
      <w:lvlJc w:val="left"/>
      <w:pPr>
        <w:ind w:left="4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264D2C">
      <w:start w:val="1"/>
      <w:numFmt w:val="bullet"/>
      <w:lvlText w:val="•"/>
      <w:lvlJc w:val="left"/>
      <w:pPr>
        <w:ind w:left="5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421014">
      <w:start w:val="1"/>
      <w:numFmt w:val="bullet"/>
      <w:lvlText w:val="o"/>
      <w:lvlJc w:val="left"/>
      <w:pPr>
        <w:ind w:left="5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B6CF5C">
      <w:start w:val="1"/>
      <w:numFmt w:val="bullet"/>
      <w:lvlText w:val="▪"/>
      <w:lvlJc w:val="left"/>
      <w:pPr>
        <w:ind w:left="6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0F4BFD"/>
    <w:multiLevelType w:val="hybridMultilevel"/>
    <w:tmpl w:val="C08C47BC"/>
    <w:lvl w:ilvl="0" w:tplc="08090001">
      <w:start w:val="1"/>
      <w:numFmt w:val="bullet"/>
      <w:lvlText w:val=""/>
      <w:lvlJc w:val="left"/>
      <w:pPr>
        <w:ind w:left="72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C881220">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2249B2">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8E7740">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9071C0">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B8E88E">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0261E2">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E27578">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E258B0">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211064"/>
    <w:multiLevelType w:val="multilevel"/>
    <w:tmpl w:val="FF8E715E"/>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DA77F45"/>
    <w:multiLevelType w:val="hybridMultilevel"/>
    <w:tmpl w:val="B93015E8"/>
    <w:lvl w:ilvl="0" w:tplc="08090001">
      <w:start w:val="1"/>
      <w:numFmt w:val="bullet"/>
      <w:lvlText w:val=""/>
      <w:lvlJc w:val="left"/>
      <w:pPr>
        <w:ind w:left="72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8286696">
      <w:start w:val="1"/>
      <w:numFmt w:val="bullet"/>
      <w:lvlText w:val="o"/>
      <w:lvlJc w:val="left"/>
      <w:pPr>
        <w:ind w:left="15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86D836">
      <w:start w:val="1"/>
      <w:numFmt w:val="bullet"/>
      <w:lvlText w:val="▪"/>
      <w:lvlJc w:val="left"/>
      <w:pPr>
        <w:ind w:left="2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7278C2">
      <w:start w:val="1"/>
      <w:numFmt w:val="bullet"/>
      <w:lvlText w:val="•"/>
      <w:lvlJc w:val="left"/>
      <w:pPr>
        <w:ind w:left="3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389026">
      <w:start w:val="1"/>
      <w:numFmt w:val="bullet"/>
      <w:lvlText w:val="o"/>
      <w:lvlJc w:val="left"/>
      <w:pPr>
        <w:ind w:left="3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D2D4B4">
      <w:start w:val="1"/>
      <w:numFmt w:val="bullet"/>
      <w:lvlText w:val="▪"/>
      <w:lvlJc w:val="left"/>
      <w:pPr>
        <w:ind w:left="4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FEA4CE">
      <w:start w:val="1"/>
      <w:numFmt w:val="bullet"/>
      <w:lvlText w:val="•"/>
      <w:lvlJc w:val="left"/>
      <w:pPr>
        <w:ind w:left="5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8A0318">
      <w:start w:val="1"/>
      <w:numFmt w:val="bullet"/>
      <w:lvlText w:val="o"/>
      <w:lvlJc w:val="left"/>
      <w:pPr>
        <w:ind w:left="5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F804C2">
      <w:start w:val="1"/>
      <w:numFmt w:val="bullet"/>
      <w:lvlText w:val="▪"/>
      <w:lvlJc w:val="left"/>
      <w:pPr>
        <w:ind w:left="6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410D0D"/>
    <w:multiLevelType w:val="hybridMultilevel"/>
    <w:tmpl w:val="CCB25080"/>
    <w:lvl w:ilvl="0" w:tplc="0C14D09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4AAA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50EB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70C4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30D5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50A2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0A5F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927B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369E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8AB0E40"/>
    <w:multiLevelType w:val="hybridMultilevel"/>
    <w:tmpl w:val="CA76C64E"/>
    <w:lvl w:ilvl="0" w:tplc="100C0444">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881220">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2249B2">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8E7740">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9071C0">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B8E88E">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0261E2">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E27578">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E258B0">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D951709"/>
    <w:multiLevelType w:val="multilevel"/>
    <w:tmpl w:val="DC0A04E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55E4BAB"/>
    <w:multiLevelType w:val="hybridMultilevel"/>
    <w:tmpl w:val="3DFAE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BF4C72"/>
    <w:multiLevelType w:val="hybridMultilevel"/>
    <w:tmpl w:val="D7F2E96E"/>
    <w:lvl w:ilvl="0" w:tplc="A0C2A7EE">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286696">
      <w:start w:val="1"/>
      <w:numFmt w:val="bullet"/>
      <w:lvlText w:val="o"/>
      <w:lvlJc w:val="left"/>
      <w:pPr>
        <w:ind w:left="15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86D836">
      <w:start w:val="1"/>
      <w:numFmt w:val="bullet"/>
      <w:lvlText w:val="▪"/>
      <w:lvlJc w:val="left"/>
      <w:pPr>
        <w:ind w:left="2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7278C2">
      <w:start w:val="1"/>
      <w:numFmt w:val="bullet"/>
      <w:lvlText w:val="•"/>
      <w:lvlJc w:val="left"/>
      <w:pPr>
        <w:ind w:left="3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389026">
      <w:start w:val="1"/>
      <w:numFmt w:val="bullet"/>
      <w:lvlText w:val="o"/>
      <w:lvlJc w:val="left"/>
      <w:pPr>
        <w:ind w:left="3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D2D4B4">
      <w:start w:val="1"/>
      <w:numFmt w:val="bullet"/>
      <w:lvlText w:val="▪"/>
      <w:lvlJc w:val="left"/>
      <w:pPr>
        <w:ind w:left="4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FEA4CE">
      <w:start w:val="1"/>
      <w:numFmt w:val="bullet"/>
      <w:lvlText w:val="•"/>
      <w:lvlJc w:val="left"/>
      <w:pPr>
        <w:ind w:left="5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8A0318">
      <w:start w:val="1"/>
      <w:numFmt w:val="bullet"/>
      <w:lvlText w:val="o"/>
      <w:lvlJc w:val="left"/>
      <w:pPr>
        <w:ind w:left="5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F804C2">
      <w:start w:val="1"/>
      <w:numFmt w:val="bullet"/>
      <w:lvlText w:val="▪"/>
      <w:lvlJc w:val="left"/>
      <w:pPr>
        <w:ind w:left="6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BB32DC3"/>
    <w:multiLevelType w:val="hybridMultilevel"/>
    <w:tmpl w:val="9C3C3924"/>
    <w:lvl w:ilvl="0" w:tplc="08090001">
      <w:start w:val="1"/>
      <w:numFmt w:val="bullet"/>
      <w:lvlText w:val=""/>
      <w:lvlJc w:val="left"/>
      <w:pPr>
        <w:ind w:left="929" w:hanging="360"/>
      </w:pPr>
      <w:rPr>
        <w:rFonts w:ascii="Symbol" w:hAnsi="Symbol"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11" w15:restartNumberingAfterBreak="0">
    <w:nsid w:val="5D5B3728"/>
    <w:multiLevelType w:val="hybridMultilevel"/>
    <w:tmpl w:val="DEAE4EB0"/>
    <w:lvl w:ilvl="0" w:tplc="08090001">
      <w:start w:val="1"/>
      <w:numFmt w:val="bullet"/>
      <w:lvlText w:val=""/>
      <w:lvlJc w:val="left"/>
      <w:pPr>
        <w:ind w:left="72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A0ACCB4">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9825D8">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425196">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98E416">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F481F2">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F63A3C">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DE95A2">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3AF1E8">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1CD4FDA"/>
    <w:multiLevelType w:val="hybridMultilevel"/>
    <w:tmpl w:val="BAF4D7C0"/>
    <w:lvl w:ilvl="0" w:tplc="08090001">
      <w:start w:val="1"/>
      <w:numFmt w:val="bullet"/>
      <w:lvlText w:val=""/>
      <w:lvlJc w:val="left"/>
      <w:pPr>
        <w:ind w:left="72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930CA0D4">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D03398">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4EB810">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DCC04C">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F0AB72">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E60AEA">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F4FB66">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72F5B0">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D5C3486"/>
    <w:multiLevelType w:val="hybridMultilevel"/>
    <w:tmpl w:val="4E1E5668"/>
    <w:lvl w:ilvl="0" w:tplc="5220F65E">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BA1A06">
      <w:start w:val="1"/>
      <w:numFmt w:val="bullet"/>
      <w:lvlText w:val="o"/>
      <w:lvlJc w:val="left"/>
      <w:pPr>
        <w:ind w:left="15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10B544">
      <w:start w:val="1"/>
      <w:numFmt w:val="bullet"/>
      <w:lvlText w:val="▪"/>
      <w:lvlJc w:val="left"/>
      <w:pPr>
        <w:ind w:left="2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BA1B54">
      <w:start w:val="1"/>
      <w:numFmt w:val="bullet"/>
      <w:lvlText w:val="•"/>
      <w:lvlJc w:val="left"/>
      <w:pPr>
        <w:ind w:left="3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304094">
      <w:start w:val="1"/>
      <w:numFmt w:val="bullet"/>
      <w:lvlText w:val="o"/>
      <w:lvlJc w:val="left"/>
      <w:pPr>
        <w:ind w:left="3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80102E">
      <w:start w:val="1"/>
      <w:numFmt w:val="bullet"/>
      <w:lvlText w:val="▪"/>
      <w:lvlJc w:val="left"/>
      <w:pPr>
        <w:ind w:left="4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264D2C">
      <w:start w:val="1"/>
      <w:numFmt w:val="bullet"/>
      <w:lvlText w:val="•"/>
      <w:lvlJc w:val="left"/>
      <w:pPr>
        <w:ind w:left="5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421014">
      <w:start w:val="1"/>
      <w:numFmt w:val="bullet"/>
      <w:lvlText w:val="o"/>
      <w:lvlJc w:val="left"/>
      <w:pPr>
        <w:ind w:left="5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B6CF5C">
      <w:start w:val="1"/>
      <w:numFmt w:val="bullet"/>
      <w:lvlText w:val="▪"/>
      <w:lvlJc w:val="left"/>
      <w:pPr>
        <w:ind w:left="6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2D762CF"/>
    <w:multiLevelType w:val="hybridMultilevel"/>
    <w:tmpl w:val="F6888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566981"/>
    <w:multiLevelType w:val="hybridMultilevel"/>
    <w:tmpl w:val="6E647C5E"/>
    <w:lvl w:ilvl="0" w:tplc="9C8065AA">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0CA0D4">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D03398">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4EB810">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DCC04C">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F0AB72">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E60AEA">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F4FB66">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72F5B0">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C4E0A72"/>
    <w:multiLevelType w:val="multilevel"/>
    <w:tmpl w:val="7ADCC18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8"/>
  </w:num>
  <w:num w:numId="2">
    <w:abstractNumId w:val="16"/>
  </w:num>
  <w:num w:numId="3">
    <w:abstractNumId w:val="5"/>
  </w:num>
  <w:num w:numId="4">
    <w:abstractNumId w:val="3"/>
  </w:num>
  <w:num w:numId="5">
    <w:abstractNumId w:val="6"/>
  </w:num>
  <w:num w:numId="6">
    <w:abstractNumId w:val="9"/>
  </w:num>
  <w:num w:numId="7">
    <w:abstractNumId w:val="13"/>
  </w:num>
  <w:num w:numId="8">
    <w:abstractNumId w:val="11"/>
  </w:num>
  <w:num w:numId="9">
    <w:abstractNumId w:val="15"/>
  </w:num>
  <w:num w:numId="10">
    <w:abstractNumId w:val="2"/>
  </w:num>
  <w:num w:numId="11">
    <w:abstractNumId w:val="4"/>
  </w:num>
  <w:num w:numId="12">
    <w:abstractNumId w:val="1"/>
  </w:num>
  <w:num w:numId="13">
    <w:abstractNumId w:val="10"/>
  </w:num>
  <w:num w:numId="14">
    <w:abstractNumId w:val="12"/>
  </w:num>
  <w:num w:numId="15">
    <w:abstractNumId w:val="14"/>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EF4"/>
    <w:rsid w:val="00002FBA"/>
    <w:rsid w:val="00062081"/>
    <w:rsid w:val="000A60AE"/>
    <w:rsid w:val="0010030D"/>
    <w:rsid w:val="001366DB"/>
    <w:rsid w:val="001B4479"/>
    <w:rsid w:val="001C2E35"/>
    <w:rsid w:val="001C6A57"/>
    <w:rsid w:val="001D1469"/>
    <w:rsid w:val="001D4FBB"/>
    <w:rsid w:val="00204870"/>
    <w:rsid w:val="0023166D"/>
    <w:rsid w:val="00242CB6"/>
    <w:rsid w:val="00273913"/>
    <w:rsid w:val="00365AB5"/>
    <w:rsid w:val="003F1341"/>
    <w:rsid w:val="004108BC"/>
    <w:rsid w:val="0042646A"/>
    <w:rsid w:val="00441AF2"/>
    <w:rsid w:val="00460408"/>
    <w:rsid w:val="00464C30"/>
    <w:rsid w:val="0046763F"/>
    <w:rsid w:val="0049302E"/>
    <w:rsid w:val="004C2A32"/>
    <w:rsid w:val="004D39A1"/>
    <w:rsid w:val="004F1B4C"/>
    <w:rsid w:val="005156AF"/>
    <w:rsid w:val="00584FFF"/>
    <w:rsid w:val="00605EC2"/>
    <w:rsid w:val="00690A16"/>
    <w:rsid w:val="006D1E60"/>
    <w:rsid w:val="00700FCC"/>
    <w:rsid w:val="00773822"/>
    <w:rsid w:val="007B4E06"/>
    <w:rsid w:val="007D1131"/>
    <w:rsid w:val="00813CB3"/>
    <w:rsid w:val="0085239E"/>
    <w:rsid w:val="00870B29"/>
    <w:rsid w:val="00885596"/>
    <w:rsid w:val="00891AF4"/>
    <w:rsid w:val="008B047B"/>
    <w:rsid w:val="008F7287"/>
    <w:rsid w:val="00944847"/>
    <w:rsid w:val="00967CE4"/>
    <w:rsid w:val="00983529"/>
    <w:rsid w:val="00994183"/>
    <w:rsid w:val="009A511D"/>
    <w:rsid w:val="009A63E8"/>
    <w:rsid w:val="009B6C8A"/>
    <w:rsid w:val="009F018B"/>
    <w:rsid w:val="00A24A87"/>
    <w:rsid w:val="00A27531"/>
    <w:rsid w:val="00AB7EF4"/>
    <w:rsid w:val="00AD0A0E"/>
    <w:rsid w:val="00AE31F4"/>
    <w:rsid w:val="00AE54A7"/>
    <w:rsid w:val="00B30166"/>
    <w:rsid w:val="00B93B49"/>
    <w:rsid w:val="00BC647B"/>
    <w:rsid w:val="00BE38DF"/>
    <w:rsid w:val="00C21623"/>
    <w:rsid w:val="00C349F9"/>
    <w:rsid w:val="00C7588A"/>
    <w:rsid w:val="00C82F09"/>
    <w:rsid w:val="00CB231C"/>
    <w:rsid w:val="00D006DE"/>
    <w:rsid w:val="00D174FA"/>
    <w:rsid w:val="00D605A4"/>
    <w:rsid w:val="00D72B8F"/>
    <w:rsid w:val="00DA7619"/>
    <w:rsid w:val="00E25A80"/>
    <w:rsid w:val="00E40A7B"/>
    <w:rsid w:val="00E55B1C"/>
    <w:rsid w:val="00E9264F"/>
    <w:rsid w:val="00E95CC7"/>
    <w:rsid w:val="00EB1235"/>
    <w:rsid w:val="00EC08AB"/>
    <w:rsid w:val="00ED7607"/>
    <w:rsid w:val="00F10118"/>
    <w:rsid w:val="00F407E1"/>
    <w:rsid w:val="00F4566D"/>
    <w:rsid w:val="00F4755D"/>
    <w:rsid w:val="00FF6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06DBF"/>
  <w15:chartTrackingRefBased/>
  <w15:docId w15:val="{DFE7EA77-AE90-4ED8-B326-B76B01D9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4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4FBB"/>
    <w:pPr>
      <w:ind w:left="720"/>
      <w:contextualSpacing/>
    </w:pPr>
  </w:style>
  <w:style w:type="paragraph" w:styleId="Header">
    <w:name w:val="header"/>
    <w:basedOn w:val="Normal"/>
    <w:link w:val="HeaderChar"/>
    <w:uiPriority w:val="99"/>
    <w:unhideWhenUsed/>
    <w:rsid w:val="00E40A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A7B"/>
  </w:style>
  <w:style w:type="paragraph" w:styleId="Footer">
    <w:name w:val="footer"/>
    <w:basedOn w:val="Normal"/>
    <w:link w:val="FooterChar"/>
    <w:uiPriority w:val="99"/>
    <w:unhideWhenUsed/>
    <w:rsid w:val="00E40A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A7B"/>
  </w:style>
  <w:style w:type="paragraph" w:styleId="NoSpacing">
    <w:name w:val="No Spacing"/>
    <w:uiPriority w:val="1"/>
    <w:qFormat/>
    <w:rsid w:val="00EC08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Ruchazie Housing Association</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Shields</dc:creator>
  <cp:keywords/>
  <dc:description/>
  <cp:lastModifiedBy>Janice Shields</cp:lastModifiedBy>
  <cp:revision>3</cp:revision>
  <dcterms:created xsi:type="dcterms:W3CDTF">2024-04-02T09:14:00Z</dcterms:created>
  <dcterms:modified xsi:type="dcterms:W3CDTF">2024-04-02T14:27:00Z</dcterms:modified>
</cp:coreProperties>
</file>