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185300">
      <w:pPr>
        <w:spacing w:after="0" w:line="256" w:lineRule="auto"/>
        <w:ind w:left="720" w:firstLine="0"/>
        <w:jc w:val="center"/>
      </w:pPr>
      <w:r>
        <w:rPr>
          <w:noProof/>
        </w:rPr>
        <w:drawing>
          <wp:inline distT="0" distB="0" distL="0" distR="0">
            <wp:extent cx="2486025" cy="1162050"/>
            <wp:effectExtent l="0" t="0" r="9525" b="0"/>
            <wp:docPr id="1" name="Picture 1" descr="Ruchazie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chazie Logo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86025" cy="1162050"/>
                    </a:xfrm>
                    <a:prstGeom prst="rect">
                      <a:avLst/>
                    </a:prstGeom>
                    <a:noFill/>
                    <a:ln>
                      <a:noFill/>
                    </a:ln>
                  </pic:spPr>
                </pic:pic>
              </a:graphicData>
            </a:graphic>
          </wp:inline>
        </w:drawing>
      </w: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Pr="00185300" w:rsidRDefault="00185300" w:rsidP="00185300">
      <w:pPr>
        <w:spacing w:after="200" w:line="276" w:lineRule="auto"/>
        <w:ind w:left="0" w:firstLine="0"/>
        <w:jc w:val="center"/>
        <w:rPr>
          <w:rFonts w:eastAsia="Calibri"/>
          <w:b/>
          <w:color w:val="auto"/>
          <w:sz w:val="32"/>
          <w:szCs w:val="32"/>
          <w:lang w:eastAsia="en-US"/>
        </w:rPr>
      </w:pPr>
      <w:r w:rsidRPr="00185300">
        <w:rPr>
          <w:rFonts w:eastAsia="Calibri"/>
          <w:b/>
          <w:color w:val="auto"/>
          <w:sz w:val="32"/>
          <w:szCs w:val="32"/>
          <w:lang w:eastAsia="en-US"/>
        </w:rPr>
        <w:t xml:space="preserve">RUCHAZIE HOUSING ASSOCIATION </w:t>
      </w:r>
    </w:p>
    <w:p w:rsidR="00185300" w:rsidRPr="00185300" w:rsidRDefault="00185300" w:rsidP="00185300">
      <w:pPr>
        <w:spacing w:after="200" w:line="276" w:lineRule="auto"/>
        <w:ind w:left="0" w:firstLine="0"/>
        <w:jc w:val="center"/>
        <w:rPr>
          <w:rFonts w:eastAsia="Calibri"/>
          <w:b/>
          <w:color w:val="auto"/>
          <w:sz w:val="32"/>
          <w:szCs w:val="32"/>
          <w:lang w:eastAsia="en-US"/>
        </w:rPr>
      </w:pPr>
    </w:p>
    <w:p w:rsidR="00185300" w:rsidRPr="00185300" w:rsidRDefault="00185300" w:rsidP="00185300">
      <w:pPr>
        <w:spacing w:after="200" w:line="276" w:lineRule="auto"/>
        <w:ind w:left="0" w:firstLine="0"/>
        <w:jc w:val="center"/>
        <w:rPr>
          <w:rFonts w:eastAsia="Calibri"/>
          <w:b/>
          <w:color w:val="auto"/>
          <w:sz w:val="32"/>
          <w:szCs w:val="32"/>
          <w:lang w:eastAsia="en-US"/>
        </w:rPr>
      </w:pPr>
      <w:r>
        <w:rPr>
          <w:rFonts w:eastAsia="Calibri"/>
          <w:b/>
          <w:color w:val="auto"/>
          <w:sz w:val="32"/>
          <w:szCs w:val="32"/>
          <w:lang w:eastAsia="en-US"/>
        </w:rPr>
        <w:t xml:space="preserve">COMPENSATION </w:t>
      </w:r>
      <w:r w:rsidRPr="00185300">
        <w:rPr>
          <w:rFonts w:eastAsia="Calibri"/>
          <w:b/>
          <w:color w:val="auto"/>
          <w:sz w:val="32"/>
          <w:szCs w:val="32"/>
          <w:lang w:eastAsia="en-US"/>
        </w:rPr>
        <w:t>POLICY</w:t>
      </w:r>
    </w:p>
    <w:p w:rsidR="00185300" w:rsidRPr="00185300" w:rsidRDefault="00185300" w:rsidP="00185300">
      <w:pPr>
        <w:spacing w:after="200" w:line="276" w:lineRule="auto"/>
        <w:ind w:left="0" w:firstLine="0"/>
        <w:jc w:val="center"/>
        <w:rPr>
          <w:rFonts w:ascii="Calibri" w:eastAsia="Calibri" w:hAnsi="Calibri" w:cs="Times New Roman"/>
          <w:noProof/>
          <w:color w:val="auto"/>
          <w:sz w:val="32"/>
          <w:szCs w:val="32"/>
        </w:rPr>
      </w:pPr>
    </w:p>
    <w:p w:rsidR="00185300" w:rsidRPr="00185300" w:rsidRDefault="00185300" w:rsidP="00185300">
      <w:pPr>
        <w:spacing w:after="200" w:line="276" w:lineRule="auto"/>
        <w:ind w:left="0" w:firstLine="0"/>
        <w:jc w:val="center"/>
        <w:rPr>
          <w:rFonts w:eastAsia="Calibri"/>
          <w:b/>
          <w:color w:val="auto"/>
          <w:sz w:val="32"/>
          <w:szCs w:val="32"/>
          <w:lang w:eastAsia="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1"/>
        <w:gridCol w:w="3165"/>
      </w:tblGrid>
      <w:tr w:rsidR="00185300" w:rsidRPr="00185300" w:rsidTr="00E8449B">
        <w:tc>
          <w:tcPr>
            <w:tcW w:w="5844" w:type="dxa"/>
            <w:shd w:val="clear" w:color="auto" w:fill="auto"/>
          </w:tcPr>
          <w:p w:rsidR="00185300" w:rsidRPr="00185300" w:rsidRDefault="00185300" w:rsidP="00185300">
            <w:pPr>
              <w:widowControl w:val="0"/>
              <w:autoSpaceDE w:val="0"/>
              <w:autoSpaceDN w:val="0"/>
              <w:adjustRightInd w:val="0"/>
              <w:spacing w:after="200" w:line="276" w:lineRule="auto"/>
              <w:ind w:left="0" w:firstLine="0"/>
              <w:jc w:val="left"/>
              <w:rPr>
                <w:rFonts w:eastAsia="Calibri"/>
                <w:b/>
                <w:bCs/>
                <w:color w:val="auto"/>
                <w:szCs w:val="24"/>
              </w:rPr>
            </w:pPr>
            <w:r w:rsidRPr="00185300">
              <w:rPr>
                <w:rFonts w:eastAsia="Calibri"/>
                <w:b/>
                <w:bCs/>
                <w:color w:val="auto"/>
                <w:szCs w:val="24"/>
              </w:rPr>
              <w:t>Date of Policy</w:t>
            </w:r>
          </w:p>
        </w:tc>
        <w:tc>
          <w:tcPr>
            <w:tcW w:w="3372" w:type="dxa"/>
            <w:shd w:val="clear" w:color="auto" w:fill="auto"/>
          </w:tcPr>
          <w:p w:rsidR="00185300" w:rsidRPr="00185300" w:rsidRDefault="00185300" w:rsidP="00185300">
            <w:pPr>
              <w:widowControl w:val="0"/>
              <w:tabs>
                <w:tab w:val="left" w:pos="1455"/>
              </w:tabs>
              <w:autoSpaceDE w:val="0"/>
              <w:autoSpaceDN w:val="0"/>
              <w:adjustRightInd w:val="0"/>
              <w:spacing w:after="200" w:line="276" w:lineRule="auto"/>
              <w:ind w:left="0" w:firstLine="0"/>
              <w:jc w:val="left"/>
              <w:rPr>
                <w:rFonts w:eastAsia="Calibri"/>
                <w:b/>
                <w:bCs/>
                <w:color w:val="auto"/>
                <w:szCs w:val="24"/>
              </w:rPr>
            </w:pPr>
            <w:r>
              <w:rPr>
                <w:rFonts w:eastAsia="Calibri"/>
                <w:b/>
                <w:bCs/>
                <w:color w:val="auto"/>
                <w:szCs w:val="24"/>
              </w:rPr>
              <w:t>March 2021</w:t>
            </w:r>
          </w:p>
        </w:tc>
      </w:tr>
      <w:tr w:rsidR="00185300" w:rsidRPr="00185300" w:rsidTr="00E8449B">
        <w:tc>
          <w:tcPr>
            <w:tcW w:w="5844" w:type="dxa"/>
            <w:shd w:val="clear" w:color="auto" w:fill="auto"/>
          </w:tcPr>
          <w:p w:rsidR="00185300" w:rsidRPr="00185300" w:rsidRDefault="00185300" w:rsidP="00185300">
            <w:pPr>
              <w:widowControl w:val="0"/>
              <w:autoSpaceDE w:val="0"/>
              <w:autoSpaceDN w:val="0"/>
              <w:adjustRightInd w:val="0"/>
              <w:spacing w:after="200" w:line="276" w:lineRule="auto"/>
              <w:ind w:left="0" w:firstLine="0"/>
              <w:jc w:val="left"/>
              <w:rPr>
                <w:rFonts w:eastAsia="Calibri"/>
                <w:b/>
                <w:bCs/>
                <w:color w:val="auto"/>
                <w:szCs w:val="24"/>
              </w:rPr>
            </w:pPr>
            <w:r w:rsidRPr="00185300">
              <w:rPr>
                <w:rFonts w:eastAsia="Calibri"/>
                <w:b/>
                <w:bCs/>
                <w:color w:val="auto"/>
                <w:szCs w:val="24"/>
              </w:rPr>
              <w:t>Date approved by Management Committee</w:t>
            </w:r>
          </w:p>
        </w:tc>
        <w:tc>
          <w:tcPr>
            <w:tcW w:w="3372" w:type="dxa"/>
            <w:shd w:val="clear" w:color="auto" w:fill="auto"/>
          </w:tcPr>
          <w:p w:rsidR="00185300" w:rsidRPr="00185300" w:rsidRDefault="00187CA7" w:rsidP="00185300">
            <w:pPr>
              <w:widowControl w:val="0"/>
              <w:autoSpaceDE w:val="0"/>
              <w:autoSpaceDN w:val="0"/>
              <w:adjustRightInd w:val="0"/>
              <w:spacing w:after="200" w:line="276" w:lineRule="auto"/>
              <w:ind w:left="0" w:firstLine="0"/>
              <w:jc w:val="left"/>
              <w:rPr>
                <w:rFonts w:eastAsia="Calibri"/>
                <w:b/>
                <w:bCs/>
                <w:color w:val="auto"/>
                <w:szCs w:val="24"/>
              </w:rPr>
            </w:pPr>
            <w:r>
              <w:rPr>
                <w:rFonts w:eastAsia="Calibri"/>
                <w:b/>
                <w:bCs/>
                <w:color w:val="auto"/>
                <w:szCs w:val="24"/>
              </w:rPr>
              <w:t>March 2021</w:t>
            </w:r>
            <w:bookmarkStart w:id="0" w:name="_GoBack"/>
            <w:bookmarkEnd w:id="0"/>
          </w:p>
        </w:tc>
      </w:tr>
      <w:tr w:rsidR="00185300" w:rsidRPr="00185300" w:rsidTr="00E8449B">
        <w:tc>
          <w:tcPr>
            <w:tcW w:w="5844" w:type="dxa"/>
            <w:shd w:val="clear" w:color="auto" w:fill="auto"/>
          </w:tcPr>
          <w:p w:rsidR="00185300" w:rsidRPr="00185300" w:rsidRDefault="00185300" w:rsidP="00185300">
            <w:pPr>
              <w:widowControl w:val="0"/>
              <w:autoSpaceDE w:val="0"/>
              <w:autoSpaceDN w:val="0"/>
              <w:adjustRightInd w:val="0"/>
              <w:spacing w:after="200" w:line="276" w:lineRule="auto"/>
              <w:ind w:left="0" w:firstLine="0"/>
              <w:jc w:val="left"/>
              <w:rPr>
                <w:rFonts w:eastAsia="Calibri"/>
                <w:b/>
                <w:bCs/>
                <w:color w:val="auto"/>
                <w:szCs w:val="24"/>
              </w:rPr>
            </w:pPr>
            <w:r w:rsidRPr="00185300">
              <w:rPr>
                <w:rFonts w:eastAsia="Calibri"/>
                <w:b/>
                <w:bCs/>
                <w:color w:val="auto"/>
                <w:szCs w:val="24"/>
              </w:rPr>
              <w:t>Date for review</w:t>
            </w:r>
          </w:p>
        </w:tc>
        <w:tc>
          <w:tcPr>
            <w:tcW w:w="3372" w:type="dxa"/>
            <w:shd w:val="clear" w:color="auto" w:fill="auto"/>
          </w:tcPr>
          <w:p w:rsidR="00185300" w:rsidRPr="00185300" w:rsidRDefault="00185300" w:rsidP="00185300">
            <w:pPr>
              <w:widowControl w:val="0"/>
              <w:autoSpaceDE w:val="0"/>
              <w:autoSpaceDN w:val="0"/>
              <w:adjustRightInd w:val="0"/>
              <w:spacing w:after="200" w:line="276" w:lineRule="auto"/>
              <w:ind w:left="0" w:firstLine="0"/>
              <w:jc w:val="left"/>
              <w:rPr>
                <w:rFonts w:eastAsia="Calibri"/>
                <w:b/>
                <w:bCs/>
                <w:color w:val="auto"/>
                <w:szCs w:val="24"/>
              </w:rPr>
            </w:pPr>
            <w:r>
              <w:rPr>
                <w:rFonts w:eastAsia="Calibri"/>
                <w:b/>
                <w:bCs/>
                <w:color w:val="auto"/>
                <w:szCs w:val="24"/>
              </w:rPr>
              <w:t>March 2024</w:t>
            </w:r>
          </w:p>
        </w:tc>
      </w:tr>
    </w:tbl>
    <w:p w:rsidR="00185300" w:rsidRPr="00185300" w:rsidRDefault="00185300" w:rsidP="00185300">
      <w:pPr>
        <w:spacing w:after="200" w:line="276" w:lineRule="auto"/>
        <w:ind w:left="0" w:firstLine="0"/>
        <w:jc w:val="center"/>
        <w:rPr>
          <w:rFonts w:eastAsia="Calibri"/>
          <w:b/>
          <w:color w:val="auto"/>
          <w:sz w:val="32"/>
          <w:szCs w:val="32"/>
          <w:lang w:eastAsia="en-US"/>
        </w:rPr>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5C12EC" w:rsidRDefault="005C12EC" w:rsidP="005C12EC">
      <w:pPr>
        <w:spacing w:after="0" w:line="256" w:lineRule="auto"/>
        <w:ind w:left="720" w:firstLine="0"/>
        <w:jc w:val="left"/>
      </w:pP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5C12EC" w:rsidRDefault="005C12EC" w:rsidP="005C12EC">
      <w:pPr>
        <w:spacing w:after="0" w:line="256" w:lineRule="auto"/>
        <w:ind w:left="72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5C12EC" w:rsidRDefault="005C12EC" w:rsidP="005C12EC">
      <w:pPr>
        <w:spacing w:after="0" w:line="256" w:lineRule="auto"/>
        <w:ind w:left="720" w:firstLine="0"/>
        <w:jc w:val="left"/>
      </w:pPr>
      <w:r>
        <w:rPr>
          <w:b/>
        </w:rPr>
        <w:t xml:space="preserve"> </w:t>
      </w:r>
    </w:p>
    <w:p w:rsidR="005C12EC" w:rsidRDefault="005C12EC" w:rsidP="005C12EC">
      <w:pPr>
        <w:pStyle w:val="Heading2"/>
        <w:tabs>
          <w:tab w:val="center" w:pos="1639"/>
        </w:tabs>
        <w:ind w:left="-15" w:firstLine="0"/>
      </w:pPr>
      <w:r>
        <w:lastRenderedPageBreak/>
        <w:t xml:space="preserve">1. </w:t>
      </w:r>
      <w:r>
        <w:tab/>
        <w:t xml:space="preserve">INTRODUCTION </w:t>
      </w:r>
    </w:p>
    <w:p w:rsidR="005C12EC" w:rsidRDefault="005C12EC" w:rsidP="005C12EC">
      <w:pPr>
        <w:spacing w:after="0" w:line="256" w:lineRule="auto"/>
        <w:ind w:left="0" w:firstLine="0"/>
        <w:jc w:val="left"/>
      </w:pPr>
      <w:r>
        <w:t xml:space="preserve"> </w:t>
      </w:r>
    </w:p>
    <w:p w:rsidR="005C12EC" w:rsidRDefault="005C12EC" w:rsidP="00F56AB4">
      <w:pPr>
        <w:ind w:left="720" w:right="68" w:firstLine="0"/>
      </w:pPr>
      <w:r>
        <w:t xml:space="preserve">This policy seeks to clarify for tenants, staff and Committee the process for </w:t>
      </w:r>
      <w:proofErr w:type="gramStart"/>
      <w:r>
        <w:t>awarding  compensation</w:t>
      </w:r>
      <w:proofErr w:type="gramEnd"/>
      <w:r>
        <w:t xml:space="preserve">  to tenants under the Right To Compensation for Improvem</w:t>
      </w:r>
      <w:r w:rsidR="00F56AB4">
        <w:t>ent Scheme  undertaken by Ruchazie</w:t>
      </w:r>
      <w:r>
        <w:t xml:space="preserve"> Housing Association, in accordance with the Housing  (Scotland) Act 2001. </w:t>
      </w:r>
    </w:p>
    <w:p w:rsidR="005C12EC" w:rsidRDefault="005C12EC" w:rsidP="005C12EC">
      <w:pPr>
        <w:spacing w:after="0" w:line="256" w:lineRule="auto"/>
        <w:ind w:left="0" w:firstLine="0"/>
        <w:jc w:val="left"/>
      </w:pPr>
      <w:r>
        <w:t xml:space="preserve"> </w:t>
      </w:r>
    </w:p>
    <w:p w:rsidR="005C12EC" w:rsidRPr="00F56AB4" w:rsidRDefault="005C12EC" w:rsidP="00F56AB4">
      <w:pPr>
        <w:spacing w:after="0" w:line="256" w:lineRule="auto"/>
        <w:ind w:left="0" w:firstLine="0"/>
        <w:jc w:val="left"/>
        <w:rPr>
          <w:b/>
        </w:rPr>
      </w:pPr>
      <w:r w:rsidRPr="00F56AB4">
        <w:rPr>
          <w:b/>
        </w:rPr>
        <w:t xml:space="preserve"> 2. </w:t>
      </w:r>
      <w:r w:rsidRPr="00F56AB4">
        <w:rPr>
          <w:b/>
        </w:rPr>
        <w:tab/>
        <w:t xml:space="preserve">AIMS AND OBJECTIVES </w:t>
      </w:r>
    </w:p>
    <w:p w:rsidR="005C12EC" w:rsidRDefault="005C12EC" w:rsidP="005C12EC">
      <w:pPr>
        <w:spacing w:after="0" w:line="256" w:lineRule="auto"/>
        <w:ind w:left="0" w:firstLine="0"/>
        <w:jc w:val="left"/>
      </w:pPr>
      <w:r>
        <w:rPr>
          <w:b/>
          <w:sz w:val="24"/>
        </w:rPr>
        <w:t xml:space="preserve"> </w:t>
      </w:r>
    </w:p>
    <w:p w:rsidR="005C12EC" w:rsidRDefault="005C12EC" w:rsidP="00F56AB4">
      <w:pPr>
        <w:ind w:left="720" w:right="68" w:firstLine="0"/>
      </w:pPr>
      <w:r>
        <w:t xml:space="preserve">The principle aim of the policy is to promote a sense of ownership for tenants in </w:t>
      </w:r>
      <w:r w:rsidR="00F56AB4">
        <w:t>their home</w:t>
      </w:r>
      <w:r>
        <w:t xml:space="preserve"> by encouraging improvements and alterations to the dwelling.  The policy </w:t>
      </w:r>
      <w:r w:rsidR="00F56AB4">
        <w:t>may allow</w:t>
      </w:r>
      <w:r>
        <w:t xml:space="preserve"> tenants to receive compensation for such improvements and alterations </w:t>
      </w:r>
      <w:r w:rsidR="00F56AB4">
        <w:t>when they</w:t>
      </w:r>
      <w:r>
        <w:t xml:space="preserve"> terminate their tenancy for the dwelling. </w:t>
      </w:r>
    </w:p>
    <w:p w:rsidR="005C12EC" w:rsidRPr="00F56AB4" w:rsidRDefault="005C12EC" w:rsidP="005C12EC">
      <w:pPr>
        <w:spacing w:after="0" w:line="256" w:lineRule="auto"/>
        <w:ind w:left="720" w:firstLine="0"/>
        <w:jc w:val="left"/>
        <w:rPr>
          <w:b/>
        </w:rPr>
      </w:pPr>
      <w:r w:rsidRPr="00F56AB4">
        <w:rPr>
          <w:b/>
        </w:rPr>
        <w:t xml:space="preserve"> </w:t>
      </w:r>
    </w:p>
    <w:p w:rsidR="005C12EC" w:rsidRPr="00F56AB4" w:rsidRDefault="005C12EC" w:rsidP="00F56AB4">
      <w:pPr>
        <w:spacing w:after="0" w:line="256" w:lineRule="auto"/>
        <w:ind w:left="720" w:hanging="720"/>
        <w:jc w:val="left"/>
        <w:rPr>
          <w:b/>
        </w:rPr>
      </w:pPr>
      <w:r w:rsidRPr="00F56AB4">
        <w:rPr>
          <w:b/>
          <w:sz w:val="24"/>
        </w:rPr>
        <w:t xml:space="preserve"> </w:t>
      </w:r>
      <w:r w:rsidRPr="00F56AB4">
        <w:rPr>
          <w:b/>
        </w:rPr>
        <w:t xml:space="preserve">3. </w:t>
      </w:r>
      <w:r w:rsidRPr="00F56AB4">
        <w:rPr>
          <w:b/>
        </w:rPr>
        <w:tab/>
        <w:t xml:space="preserve">DELEGATION OF RESPONSIBILITY </w:t>
      </w:r>
    </w:p>
    <w:p w:rsidR="005C12EC" w:rsidRDefault="005C12EC" w:rsidP="005C12EC">
      <w:pPr>
        <w:spacing w:after="0" w:line="256" w:lineRule="auto"/>
        <w:ind w:left="0" w:firstLine="0"/>
        <w:jc w:val="left"/>
      </w:pPr>
      <w:r>
        <w:t xml:space="preserve"> </w:t>
      </w:r>
    </w:p>
    <w:p w:rsidR="005C12EC" w:rsidRDefault="005C12EC" w:rsidP="00F56AB4">
      <w:pPr>
        <w:ind w:left="720" w:right="68" w:firstLine="0"/>
      </w:pPr>
      <w:r>
        <w:t xml:space="preserve">The staff contact for tenants with queries relating to this </w:t>
      </w:r>
      <w:r w:rsidR="00F56AB4">
        <w:t>scheme is the Property Services Officer</w:t>
      </w:r>
      <w:r>
        <w:t xml:space="preserve">.  The latter will have responsibility for granting or refusing tenants’ requests and for authorising payment, in conjunction with the </w:t>
      </w:r>
      <w:r w:rsidR="00F56AB4">
        <w:t>Director</w:t>
      </w:r>
      <w:r>
        <w:t xml:space="preserve">.  </w:t>
      </w:r>
    </w:p>
    <w:p w:rsidR="005C12EC" w:rsidRDefault="005C12EC" w:rsidP="005C12EC">
      <w:pPr>
        <w:spacing w:after="0" w:line="256" w:lineRule="auto"/>
        <w:ind w:left="0" w:firstLine="0"/>
        <w:jc w:val="left"/>
      </w:pPr>
      <w:r>
        <w:t xml:space="preserve"> </w:t>
      </w:r>
    </w:p>
    <w:p w:rsidR="005C12EC" w:rsidRDefault="005C12EC" w:rsidP="005C12EC">
      <w:pPr>
        <w:spacing w:after="0" w:line="256" w:lineRule="auto"/>
        <w:ind w:left="0" w:firstLine="0"/>
        <w:jc w:val="left"/>
      </w:pPr>
      <w:r>
        <w:t xml:space="preserve"> </w:t>
      </w:r>
    </w:p>
    <w:p w:rsidR="005C12EC" w:rsidRDefault="005C12EC" w:rsidP="005C12EC">
      <w:pPr>
        <w:pStyle w:val="Heading2"/>
        <w:tabs>
          <w:tab w:val="center" w:pos="2061"/>
        </w:tabs>
        <w:ind w:left="-15" w:firstLine="0"/>
      </w:pPr>
      <w:r>
        <w:t xml:space="preserve">4. </w:t>
      </w:r>
      <w:r>
        <w:tab/>
        <w:t xml:space="preserve">QUALIFYING CRITERIA </w:t>
      </w:r>
    </w:p>
    <w:p w:rsidR="005C12EC" w:rsidRDefault="005C12EC" w:rsidP="005C12EC">
      <w:pPr>
        <w:spacing w:after="0" w:line="256" w:lineRule="auto"/>
        <w:ind w:left="0" w:firstLine="0"/>
        <w:jc w:val="left"/>
      </w:pPr>
      <w:r>
        <w:rPr>
          <w:b/>
          <w:sz w:val="24"/>
        </w:rPr>
        <w:t xml:space="preserve"> </w:t>
      </w:r>
    </w:p>
    <w:p w:rsidR="005C12EC" w:rsidRDefault="00F56AB4" w:rsidP="00F56AB4">
      <w:pPr>
        <w:ind w:left="720" w:right="68" w:hanging="735"/>
      </w:pPr>
      <w:r>
        <w:t>4.1</w:t>
      </w:r>
      <w:r>
        <w:tab/>
      </w:r>
      <w:r w:rsidR="005C12EC">
        <w:t xml:space="preserve">Compensation will only be payable to the person(s) who holds a valid </w:t>
      </w:r>
      <w:proofErr w:type="gramStart"/>
      <w:r w:rsidR="005C12EC">
        <w:t xml:space="preserve">tenancy  </w:t>
      </w:r>
      <w:r>
        <w:t>agreement</w:t>
      </w:r>
      <w:proofErr w:type="gramEnd"/>
      <w:r>
        <w:t xml:space="preserve"> with Ruchazie </w:t>
      </w:r>
      <w:r w:rsidR="005C12EC">
        <w:t xml:space="preserve"> Housing Association for the property affected by the  improvement. </w:t>
      </w:r>
    </w:p>
    <w:p w:rsidR="005C12EC" w:rsidRDefault="005C12EC" w:rsidP="005C12EC">
      <w:pPr>
        <w:spacing w:after="0" w:line="256" w:lineRule="auto"/>
        <w:ind w:left="0" w:firstLine="0"/>
        <w:jc w:val="left"/>
      </w:pPr>
      <w:r>
        <w:t xml:space="preserve"> </w:t>
      </w:r>
    </w:p>
    <w:p w:rsidR="005C12EC" w:rsidRDefault="00F56AB4" w:rsidP="005C12EC">
      <w:pPr>
        <w:tabs>
          <w:tab w:val="center" w:pos="3992"/>
        </w:tabs>
        <w:ind w:left="-15" w:firstLine="0"/>
        <w:jc w:val="left"/>
      </w:pPr>
      <w:r>
        <w:t>4.2</w:t>
      </w:r>
      <w:r>
        <w:tab/>
      </w:r>
      <w:r w:rsidR="005C12EC">
        <w:t xml:space="preserve">Compensation will only be payable under the following conditions: - </w:t>
      </w:r>
    </w:p>
    <w:p w:rsidR="005C12EC" w:rsidRDefault="005C12EC" w:rsidP="005C12EC">
      <w:pPr>
        <w:spacing w:after="0" w:line="256" w:lineRule="auto"/>
        <w:ind w:left="0" w:firstLine="0"/>
        <w:jc w:val="left"/>
      </w:pPr>
      <w:r>
        <w:t xml:space="preserve"> </w:t>
      </w:r>
    </w:p>
    <w:p w:rsidR="005C12EC" w:rsidRDefault="005C12EC" w:rsidP="005C12EC">
      <w:pPr>
        <w:numPr>
          <w:ilvl w:val="0"/>
          <w:numId w:val="3"/>
        </w:numPr>
        <w:ind w:right="68" w:hanging="720"/>
      </w:pPr>
      <w:r>
        <w:t>The improvement has been carried out on or after 30</w:t>
      </w:r>
      <w:r>
        <w:rPr>
          <w:vertAlign w:val="superscript"/>
        </w:rPr>
        <w:t>th</w:t>
      </w:r>
      <w:r>
        <w:t xml:space="preserve"> September 2002 </w:t>
      </w:r>
    </w:p>
    <w:p w:rsidR="005C12EC" w:rsidRDefault="005C12EC" w:rsidP="005C12EC">
      <w:pPr>
        <w:spacing w:after="0" w:line="256" w:lineRule="auto"/>
        <w:ind w:left="0" w:firstLine="0"/>
        <w:jc w:val="left"/>
      </w:pPr>
      <w:r>
        <w:t xml:space="preserve"> </w:t>
      </w:r>
    </w:p>
    <w:p w:rsidR="005C12EC" w:rsidRDefault="005C12EC" w:rsidP="005C12EC">
      <w:pPr>
        <w:numPr>
          <w:ilvl w:val="0"/>
          <w:numId w:val="3"/>
        </w:numPr>
        <w:ind w:right="68" w:hanging="720"/>
      </w:pPr>
      <w:r>
        <w:t xml:space="preserve">The Association has given written consent to the alteration or improvement in compliance with the Association’s Alterations and Improvements Policy.  </w:t>
      </w:r>
    </w:p>
    <w:p w:rsidR="005C12EC" w:rsidRDefault="005C12EC" w:rsidP="005C12EC">
      <w:pPr>
        <w:spacing w:after="0" w:line="256" w:lineRule="auto"/>
        <w:ind w:left="0" w:firstLine="0"/>
        <w:jc w:val="left"/>
      </w:pPr>
      <w:r>
        <w:t xml:space="preserve"> </w:t>
      </w:r>
    </w:p>
    <w:p w:rsidR="005C12EC" w:rsidRDefault="005C12EC" w:rsidP="005C12EC">
      <w:pPr>
        <w:numPr>
          <w:ilvl w:val="0"/>
          <w:numId w:val="3"/>
        </w:numPr>
        <w:ind w:right="68" w:hanging="720"/>
      </w:pPr>
      <w:r>
        <w:t xml:space="preserve">The valid tenancy has or is coming to an end </w:t>
      </w:r>
    </w:p>
    <w:p w:rsidR="005C12EC" w:rsidRDefault="005C12EC" w:rsidP="005C12EC">
      <w:pPr>
        <w:spacing w:after="0" w:line="256" w:lineRule="auto"/>
        <w:ind w:left="0" w:firstLine="0"/>
        <w:jc w:val="left"/>
      </w:pPr>
      <w:r>
        <w:t xml:space="preserve"> </w:t>
      </w:r>
    </w:p>
    <w:p w:rsidR="005C12EC" w:rsidRDefault="005C12EC" w:rsidP="005C12EC">
      <w:pPr>
        <w:numPr>
          <w:ilvl w:val="0"/>
          <w:numId w:val="3"/>
        </w:numPr>
        <w:ind w:right="68" w:hanging="720"/>
      </w:pPr>
      <w:r>
        <w:t xml:space="preserve">The improvement falls into the qualifying category set out in paragraph 4.3   </w:t>
      </w:r>
    </w:p>
    <w:p w:rsidR="005C12EC" w:rsidRDefault="005C12EC" w:rsidP="005C12EC">
      <w:pPr>
        <w:spacing w:after="0" w:line="256" w:lineRule="auto"/>
        <w:ind w:left="0" w:firstLine="0"/>
        <w:jc w:val="left"/>
      </w:pPr>
      <w:r>
        <w:t xml:space="preserve"> </w:t>
      </w:r>
    </w:p>
    <w:p w:rsidR="005C12EC" w:rsidRDefault="005C12EC" w:rsidP="005C12EC">
      <w:pPr>
        <w:numPr>
          <w:ilvl w:val="0"/>
          <w:numId w:val="3"/>
        </w:numPr>
        <w:ind w:right="68" w:hanging="720"/>
      </w:pPr>
      <w:r>
        <w:t xml:space="preserve">The amount of compensation is over £100.00 following the depreciation calculation set out in paragraph 4.5 </w:t>
      </w:r>
    </w:p>
    <w:p w:rsidR="005C12EC" w:rsidRDefault="005C12EC" w:rsidP="005C12EC">
      <w:pPr>
        <w:spacing w:after="0" w:line="256" w:lineRule="auto"/>
        <w:ind w:left="720" w:firstLine="0"/>
        <w:jc w:val="left"/>
      </w:pPr>
      <w:r>
        <w:t xml:space="preserve"> </w:t>
      </w:r>
    </w:p>
    <w:p w:rsidR="005C12EC" w:rsidRDefault="005C12EC" w:rsidP="005C12EC">
      <w:pPr>
        <w:spacing w:after="0" w:line="256" w:lineRule="auto"/>
        <w:ind w:left="720" w:firstLine="0"/>
        <w:jc w:val="left"/>
      </w:pPr>
      <w:r>
        <w:t xml:space="preserve"> </w:t>
      </w:r>
    </w:p>
    <w:p w:rsidR="005C12EC" w:rsidRDefault="005C12EC" w:rsidP="005C12EC">
      <w:pPr>
        <w:pStyle w:val="Heading2"/>
        <w:tabs>
          <w:tab w:val="center" w:pos="3420"/>
        </w:tabs>
        <w:ind w:left="-15" w:firstLine="0"/>
      </w:pPr>
      <w:r>
        <w:t xml:space="preserve">5. </w:t>
      </w:r>
      <w:r>
        <w:tab/>
        <w:t xml:space="preserve">QUALIFYING ALTERATIONS / IMPROVEMENTS </w:t>
      </w:r>
    </w:p>
    <w:p w:rsidR="005C12EC" w:rsidRDefault="005C12EC" w:rsidP="005C12EC">
      <w:pPr>
        <w:spacing w:after="0" w:line="256" w:lineRule="auto"/>
        <w:ind w:left="0" w:firstLine="0"/>
        <w:jc w:val="left"/>
      </w:pPr>
      <w:r>
        <w:rPr>
          <w:b/>
        </w:rPr>
        <w:t xml:space="preserve"> </w:t>
      </w:r>
    </w:p>
    <w:p w:rsidR="005C12EC" w:rsidRDefault="00F56AB4" w:rsidP="00F56AB4">
      <w:pPr>
        <w:ind w:left="720" w:right="68" w:hanging="735"/>
      </w:pPr>
      <w:r>
        <w:t>5.1</w:t>
      </w:r>
      <w:r>
        <w:tab/>
      </w:r>
      <w:r w:rsidR="005C12EC">
        <w:t xml:space="preserve">Compensation is payable for the following improvements where they were started </w:t>
      </w:r>
      <w:proofErr w:type="gramStart"/>
      <w:r w:rsidR="005C12EC">
        <w:t>on  or</w:t>
      </w:r>
      <w:proofErr w:type="gramEnd"/>
      <w:r w:rsidR="005C12EC">
        <w:t xml:space="preserve"> after 30</w:t>
      </w:r>
      <w:r w:rsidR="005C12EC">
        <w:rPr>
          <w:vertAlign w:val="superscript"/>
        </w:rPr>
        <w:t>th</w:t>
      </w:r>
      <w:r w:rsidR="005C12EC">
        <w:t xml:space="preserve"> September 2002 and include the installation, replacing or fitting of: - </w:t>
      </w:r>
    </w:p>
    <w:p w:rsidR="005C12EC" w:rsidRDefault="005C12EC" w:rsidP="005C12EC">
      <w:pPr>
        <w:spacing w:after="0" w:line="256" w:lineRule="auto"/>
        <w:ind w:left="0" w:firstLine="0"/>
        <w:jc w:val="left"/>
      </w:pPr>
      <w:r>
        <w:t xml:space="preserve"> </w:t>
      </w:r>
    </w:p>
    <w:p w:rsidR="005C12EC" w:rsidRDefault="005C12EC" w:rsidP="005C12EC">
      <w:pPr>
        <w:numPr>
          <w:ilvl w:val="0"/>
          <w:numId w:val="4"/>
        </w:numPr>
        <w:ind w:right="68" w:hanging="720"/>
      </w:pPr>
      <w:r>
        <w:t xml:space="preserve">A bath or shower </w:t>
      </w:r>
    </w:p>
    <w:p w:rsidR="005C12EC" w:rsidRDefault="005C12EC" w:rsidP="005C12EC">
      <w:pPr>
        <w:spacing w:after="0" w:line="256" w:lineRule="auto"/>
        <w:ind w:left="0" w:firstLine="0"/>
        <w:jc w:val="left"/>
      </w:pPr>
      <w:r>
        <w:t xml:space="preserve"> </w:t>
      </w:r>
    </w:p>
    <w:p w:rsidR="005C12EC" w:rsidRDefault="005C12EC" w:rsidP="005C12EC">
      <w:pPr>
        <w:numPr>
          <w:ilvl w:val="0"/>
          <w:numId w:val="4"/>
        </w:numPr>
        <w:ind w:right="68" w:hanging="720"/>
      </w:pPr>
      <w:r>
        <w:t xml:space="preserve">Cavity wall insulation </w:t>
      </w:r>
    </w:p>
    <w:p w:rsidR="00F56AB4" w:rsidRDefault="00F56AB4" w:rsidP="00F56AB4">
      <w:pPr>
        <w:pStyle w:val="ListParagraph"/>
      </w:pPr>
    </w:p>
    <w:p w:rsidR="005C12EC" w:rsidRDefault="005C12EC" w:rsidP="005C12EC">
      <w:pPr>
        <w:numPr>
          <w:ilvl w:val="0"/>
          <w:numId w:val="4"/>
        </w:numPr>
        <w:ind w:right="68" w:hanging="720"/>
      </w:pPr>
      <w:r>
        <w:t xml:space="preserve">Sound insulation </w:t>
      </w:r>
    </w:p>
    <w:p w:rsidR="005C12EC" w:rsidRDefault="005C12EC" w:rsidP="005C12EC">
      <w:pPr>
        <w:spacing w:after="0" w:line="256" w:lineRule="auto"/>
        <w:ind w:left="720" w:firstLine="0"/>
        <w:jc w:val="left"/>
      </w:pPr>
      <w:r>
        <w:lastRenderedPageBreak/>
        <w:t xml:space="preserve"> </w:t>
      </w:r>
    </w:p>
    <w:p w:rsidR="005C12EC" w:rsidRDefault="005C12EC" w:rsidP="005C12EC">
      <w:pPr>
        <w:numPr>
          <w:ilvl w:val="0"/>
          <w:numId w:val="4"/>
        </w:numPr>
        <w:ind w:right="68" w:hanging="720"/>
      </w:pPr>
      <w:r>
        <w:t xml:space="preserve">Double glazing, other external windows or secondary glazing </w:t>
      </w:r>
    </w:p>
    <w:p w:rsidR="005C12EC" w:rsidRDefault="005C12EC" w:rsidP="005C12EC">
      <w:pPr>
        <w:spacing w:after="0" w:line="256" w:lineRule="auto"/>
        <w:ind w:left="0" w:firstLine="0"/>
        <w:jc w:val="left"/>
      </w:pPr>
      <w:r>
        <w:t xml:space="preserve"> </w:t>
      </w:r>
    </w:p>
    <w:p w:rsidR="005C12EC" w:rsidRDefault="005C12EC" w:rsidP="005C12EC">
      <w:pPr>
        <w:numPr>
          <w:ilvl w:val="0"/>
          <w:numId w:val="4"/>
        </w:numPr>
        <w:ind w:right="68" w:hanging="720"/>
      </w:pPr>
      <w:r>
        <w:t xml:space="preserve">Draught proofing external doors or windows </w:t>
      </w:r>
    </w:p>
    <w:p w:rsidR="005C12EC" w:rsidRDefault="005C12EC" w:rsidP="005C12EC">
      <w:pPr>
        <w:spacing w:after="0" w:line="256" w:lineRule="auto"/>
        <w:ind w:left="0" w:firstLine="0"/>
        <w:jc w:val="left"/>
      </w:pPr>
      <w:r>
        <w:t xml:space="preserve"> </w:t>
      </w:r>
    </w:p>
    <w:p w:rsidR="005C12EC" w:rsidRDefault="005C12EC" w:rsidP="005C12EC">
      <w:pPr>
        <w:numPr>
          <w:ilvl w:val="0"/>
          <w:numId w:val="4"/>
        </w:numPr>
        <w:ind w:right="68" w:hanging="720"/>
      </w:pPr>
      <w:r>
        <w:t xml:space="preserve">Insulation of pipes, water tanks or cylinders </w:t>
      </w:r>
    </w:p>
    <w:p w:rsidR="005C12EC" w:rsidRDefault="005C12EC" w:rsidP="005C12EC">
      <w:pPr>
        <w:spacing w:after="0" w:line="256" w:lineRule="auto"/>
        <w:ind w:left="0" w:firstLine="0"/>
        <w:jc w:val="left"/>
      </w:pPr>
      <w:r>
        <w:t xml:space="preserve"> </w:t>
      </w:r>
    </w:p>
    <w:p w:rsidR="005C12EC" w:rsidRDefault="005C12EC" w:rsidP="005C12EC">
      <w:pPr>
        <w:numPr>
          <w:ilvl w:val="0"/>
          <w:numId w:val="4"/>
        </w:numPr>
        <w:ind w:right="68" w:hanging="720"/>
      </w:pPr>
      <w:r>
        <w:t xml:space="preserve">A kitchen sink </w:t>
      </w:r>
    </w:p>
    <w:p w:rsidR="005C12EC" w:rsidRDefault="005C12EC" w:rsidP="005C12EC">
      <w:pPr>
        <w:spacing w:after="0" w:line="256" w:lineRule="auto"/>
        <w:ind w:left="0" w:firstLine="0"/>
        <w:jc w:val="left"/>
      </w:pPr>
      <w:r>
        <w:t xml:space="preserve"> </w:t>
      </w:r>
    </w:p>
    <w:p w:rsidR="005C12EC" w:rsidRDefault="005C12EC" w:rsidP="005C12EC">
      <w:pPr>
        <w:numPr>
          <w:ilvl w:val="0"/>
          <w:numId w:val="4"/>
        </w:numPr>
        <w:ind w:right="68" w:hanging="720"/>
      </w:pPr>
      <w:r>
        <w:t xml:space="preserve">Loft insulation </w:t>
      </w:r>
    </w:p>
    <w:p w:rsidR="005C12EC" w:rsidRDefault="005C12EC" w:rsidP="005C12EC">
      <w:pPr>
        <w:spacing w:after="0" w:line="256" w:lineRule="auto"/>
        <w:ind w:left="0" w:firstLine="0"/>
        <w:jc w:val="left"/>
      </w:pPr>
      <w:r>
        <w:t xml:space="preserve"> </w:t>
      </w:r>
    </w:p>
    <w:p w:rsidR="005C12EC" w:rsidRDefault="005C12EC" w:rsidP="005C12EC">
      <w:pPr>
        <w:numPr>
          <w:ilvl w:val="0"/>
          <w:numId w:val="4"/>
        </w:numPr>
        <w:ind w:right="68" w:hanging="720"/>
      </w:pPr>
      <w:r>
        <w:t xml:space="preserve">Re-wiring, providing power or lighting, or adding other electrical fixtures  </w:t>
      </w:r>
    </w:p>
    <w:p w:rsidR="005C12EC" w:rsidRDefault="005C12EC" w:rsidP="005C12EC">
      <w:pPr>
        <w:tabs>
          <w:tab w:val="center" w:pos="720"/>
          <w:tab w:val="center" w:pos="2785"/>
        </w:tabs>
        <w:ind w:left="-15" w:firstLine="0"/>
        <w:jc w:val="left"/>
      </w:pPr>
      <w:r>
        <w:t xml:space="preserve"> </w:t>
      </w:r>
      <w:r>
        <w:tab/>
        <w:t xml:space="preserve"> </w:t>
      </w:r>
      <w:r>
        <w:tab/>
        <w:t>(</w:t>
      </w:r>
      <w:proofErr w:type="gramStart"/>
      <w:r>
        <w:t>including</w:t>
      </w:r>
      <w:proofErr w:type="gramEnd"/>
      <w:r>
        <w:t xml:space="preserve"> smoke detectors) </w:t>
      </w:r>
    </w:p>
    <w:p w:rsidR="005C12EC" w:rsidRDefault="005C12EC" w:rsidP="005C12EC">
      <w:pPr>
        <w:spacing w:after="0" w:line="256" w:lineRule="auto"/>
        <w:ind w:left="0" w:firstLine="0"/>
        <w:jc w:val="left"/>
      </w:pPr>
      <w:r>
        <w:t xml:space="preserve"> </w:t>
      </w:r>
    </w:p>
    <w:p w:rsidR="005C12EC" w:rsidRDefault="005C12EC" w:rsidP="005C12EC">
      <w:pPr>
        <w:numPr>
          <w:ilvl w:val="0"/>
          <w:numId w:val="4"/>
        </w:numPr>
        <w:ind w:right="68" w:hanging="720"/>
      </w:pPr>
      <w:r>
        <w:t xml:space="preserve">Security measures other than a burglar alarm </w:t>
      </w:r>
    </w:p>
    <w:p w:rsidR="005C12EC" w:rsidRDefault="005C12EC" w:rsidP="005C12EC">
      <w:pPr>
        <w:spacing w:after="0" w:line="256" w:lineRule="auto"/>
        <w:ind w:left="720" w:firstLine="0"/>
        <w:jc w:val="left"/>
      </w:pPr>
      <w:r>
        <w:t xml:space="preserve"> </w:t>
      </w:r>
    </w:p>
    <w:p w:rsidR="005C12EC" w:rsidRDefault="005C12EC" w:rsidP="005C12EC">
      <w:pPr>
        <w:numPr>
          <w:ilvl w:val="0"/>
          <w:numId w:val="4"/>
        </w:numPr>
        <w:ind w:right="68" w:hanging="720"/>
      </w:pPr>
      <w:r>
        <w:t xml:space="preserve">Space or water heating </w:t>
      </w:r>
    </w:p>
    <w:p w:rsidR="005C12EC" w:rsidRDefault="005C12EC" w:rsidP="005C12EC">
      <w:pPr>
        <w:spacing w:after="0" w:line="256" w:lineRule="auto"/>
        <w:ind w:left="0" w:firstLine="0"/>
        <w:jc w:val="left"/>
      </w:pPr>
      <w:r>
        <w:t xml:space="preserve"> </w:t>
      </w:r>
    </w:p>
    <w:p w:rsidR="005C12EC" w:rsidRDefault="005C12EC" w:rsidP="005C12EC">
      <w:pPr>
        <w:numPr>
          <w:ilvl w:val="0"/>
          <w:numId w:val="4"/>
        </w:numPr>
        <w:ind w:right="68" w:hanging="720"/>
      </w:pPr>
      <w:r>
        <w:t xml:space="preserve">Storage cupboards in a bathroom or kitchen </w:t>
      </w:r>
    </w:p>
    <w:p w:rsidR="005C12EC" w:rsidRDefault="005C12EC" w:rsidP="005C12EC">
      <w:pPr>
        <w:spacing w:after="0" w:line="256" w:lineRule="auto"/>
        <w:ind w:left="0" w:firstLine="0"/>
        <w:jc w:val="left"/>
      </w:pPr>
      <w:r>
        <w:t xml:space="preserve"> </w:t>
      </w:r>
    </w:p>
    <w:p w:rsidR="005C12EC" w:rsidRDefault="005C12EC" w:rsidP="005C12EC">
      <w:pPr>
        <w:numPr>
          <w:ilvl w:val="0"/>
          <w:numId w:val="4"/>
        </w:numPr>
        <w:ind w:right="68" w:hanging="720"/>
      </w:pPr>
      <w:r>
        <w:t xml:space="preserve">Thermostatic radiator valves </w:t>
      </w:r>
    </w:p>
    <w:p w:rsidR="005C12EC" w:rsidRDefault="005C12EC" w:rsidP="005C12EC">
      <w:pPr>
        <w:spacing w:after="0" w:line="256" w:lineRule="auto"/>
        <w:ind w:left="0" w:firstLine="0"/>
        <w:jc w:val="left"/>
      </w:pPr>
      <w:r>
        <w:t xml:space="preserve"> </w:t>
      </w:r>
    </w:p>
    <w:p w:rsidR="005C12EC" w:rsidRDefault="005C12EC" w:rsidP="005C12EC">
      <w:pPr>
        <w:numPr>
          <w:ilvl w:val="0"/>
          <w:numId w:val="4"/>
        </w:numPr>
        <w:ind w:right="68" w:hanging="720"/>
      </w:pPr>
      <w:r>
        <w:t xml:space="preserve">A wash hand basin </w:t>
      </w:r>
    </w:p>
    <w:p w:rsidR="005C12EC" w:rsidRDefault="005C12EC" w:rsidP="005C12EC">
      <w:pPr>
        <w:spacing w:after="0" w:line="256" w:lineRule="auto"/>
        <w:ind w:left="0" w:firstLine="0"/>
        <w:jc w:val="left"/>
      </w:pPr>
      <w:r>
        <w:t xml:space="preserve"> </w:t>
      </w:r>
    </w:p>
    <w:p w:rsidR="005C12EC" w:rsidRDefault="005C12EC" w:rsidP="005C12EC">
      <w:pPr>
        <w:numPr>
          <w:ilvl w:val="0"/>
          <w:numId w:val="4"/>
        </w:numPr>
        <w:ind w:right="68" w:hanging="720"/>
      </w:pPr>
      <w:r>
        <w:t xml:space="preserve">A water closet </w:t>
      </w:r>
    </w:p>
    <w:p w:rsidR="005C12EC" w:rsidRDefault="005C12EC" w:rsidP="005C12EC">
      <w:pPr>
        <w:spacing w:after="0" w:line="256" w:lineRule="auto"/>
        <w:ind w:left="0" w:firstLine="0"/>
        <w:jc w:val="left"/>
      </w:pPr>
      <w:r>
        <w:t xml:space="preserve"> </w:t>
      </w:r>
    </w:p>
    <w:p w:rsidR="005C12EC" w:rsidRDefault="005C12EC" w:rsidP="005C12EC">
      <w:pPr>
        <w:numPr>
          <w:ilvl w:val="0"/>
          <w:numId w:val="4"/>
        </w:numPr>
        <w:ind w:right="68" w:hanging="720"/>
      </w:pPr>
      <w:r>
        <w:t xml:space="preserve">A work surface for preparing food </w:t>
      </w:r>
    </w:p>
    <w:p w:rsidR="005C12EC" w:rsidRDefault="005C12EC" w:rsidP="005C12EC">
      <w:pPr>
        <w:spacing w:after="0" w:line="256" w:lineRule="auto"/>
        <w:ind w:left="0" w:firstLine="0"/>
        <w:jc w:val="left"/>
      </w:pPr>
      <w:r>
        <w:t xml:space="preserve"> </w:t>
      </w:r>
    </w:p>
    <w:p w:rsidR="005C12EC" w:rsidRDefault="005C12EC" w:rsidP="005C12EC">
      <w:pPr>
        <w:numPr>
          <w:ilvl w:val="0"/>
          <w:numId w:val="4"/>
        </w:numPr>
        <w:ind w:right="68" w:hanging="720"/>
      </w:pPr>
      <w:r>
        <w:t xml:space="preserve">Mechanical ventilation in bathrooms and kitchens </w:t>
      </w:r>
    </w:p>
    <w:p w:rsidR="005C12EC" w:rsidRDefault="005C12EC" w:rsidP="005C12EC">
      <w:pPr>
        <w:spacing w:after="0" w:line="256" w:lineRule="auto"/>
        <w:ind w:left="0" w:firstLine="0"/>
        <w:jc w:val="left"/>
      </w:pPr>
      <w:r>
        <w:t xml:space="preserve"> </w:t>
      </w:r>
    </w:p>
    <w:p w:rsidR="005C12EC" w:rsidRDefault="00F56AB4" w:rsidP="00F56AB4">
      <w:pPr>
        <w:ind w:left="720" w:right="68" w:hanging="735"/>
      </w:pPr>
      <w:r>
        <w:t>5.2</w:t>
      </w:r>
      <w:r>
        <w:tab/>
      </w:r>
      <w:r w:rsidR="005C12EC">
        <w:t xml:space="preserve">While the right to compensation may apply to shower installations, compensation </w:t>
      </w:r>
      <w:proofErr w:type="gramStart"/>
      <w:r w:rsidR="005C12EC">
        <w:t>will only be paid</w:t>
      </w:r>
      <w:proofErr w:type="gramEnd"/>
      <w:r w:rsidR="005C12EC">
        <w:t xml:space="preserve"> where the shower is in full working order at the time of the tenant giving up their tenancy and tenants would be advised of this at the time of making application to install them.    </w:t>
      </w:r>
    </w:p>
    <w:p w:rsidR="005C12EC" w:rsidRDefault="005C12EC" w:rsidP="005C12EC">
      <w:pPr>
        <w:spacing w:after="0" w:line="256" w:lineRule="auto"/>
        <w:ind w:left="0" w:firstLine="0"/>
        <w:jc w:val="left"/>
      </w:pPr>
      <w:r>
        <w:t xml:space="preserve"> </w:t>
      </w:r>
    </w:p>
    <w:p w:rsidR="005C12EC" w:rsidRDefault="005C12EC" w:rsidP="005C12EC">
      <w:pPr>
        <w:spacing w:after="0" w:line="256" w:lineRule="auto"/>
        <w:ind w:left="720" w:firstLine="0"/>
        <w:jc w:val="left"/>
      </w:pPr>
      <w:r>
        <w:t xml:space="preserve"> </w:t>
      </w:r>
    </w:p>
    <w:p w:rsidR="005C12EC" w:rsidRDefault="005C12EC" w:rsidP="005C12EC">
      <w:pPr>
        <w:pStyle w:val="Heading2"/>
        <w:tabs>
          <w:tab w:val="center" w:pos="1501"/>
        </w:tabs>
        <w:ind w:left="-15" w:firstLine="0"/>
      </w:pPr>
      <w:r>
        <w:t xml:space="preserve">6. </w:t>
      </w:r>
      <w:r>
        <w:tab/>
        <w:t xml:space="preserve">EXCLUSIONS </w:t>
      </w:r>
    </w:p>
    <w:p w:rsidR="005C12EC" w:rsidRDefault="005C12EC" w:rsidP="005C12EC">
      <w:pPr>
        <w:spacing w:after="0" w:line="256" w:lineRule="auto"/>
        <w:ind w:left="0" w:firstLine="0"/>
        <w:jc w:val="left"/>
      </w:pPr>
      <w:r>
        <w:t xml:space="preserve"> </w:t>
      </w:r>
    </w:p>
    <w:p w:rsidR="005C12EC" w:rsidRDefault="00F56AB4" w:rsidP="005C12EC">
      <w:pPr>
        <w:tabs>
          <w:tab w:val="center" w:pos="3944"/>
        </w:tabs>
        <w:ind w:left="-15" w:firstLine="0"/>
        <w:jc w:val="left"/>
      </w:pPr>
      <w:r>
        <w:t>6.1</w:t>
      </w:r>
      <w:r>
        <w:tab/>
      </w:r>
      <w:r w:rsidR="005C12EC">
        <w:t xml:space="preserve">The following circumstances </w:t>
      </w:r>
      <w:proofErr w:type="gramStart"/>
      <w:r w:rsidR="005C12EC">
        <w:t>will be excluded</w:t>
      </w:r>
      <w:proofErr w:type="gramEnd"/>
      <w:r w:rsidR="005C12EC">
        <w:t xml:space="preserve"> from compensation:- </w:t>
      </w:r>
    </w:p>
    <w:p w:rsidR="005C12EC" w:rsidRDefault="005C12EC" w:rsidP="005C12EC">
      <w:pPr>
        <w:spacing w:after="0" w:line="256" w:lineRule="auto"/>
        <w:ind w:left="0" w:firstLine="0"/>
        <w:jc w:val="left"/>
      </w:pPr>
      <w:r>
        <w:t xml:space="preserve"> </w:t>
      </w:r>
    </w:p>
    <w:p w:rsidR="005C12EC" w:rsidRDefault="005C12EC" w:rsidP="005C12EC">
      <w:pPr>
        <w:numPr>
          <w:ilvl w:val="0"/>
          <w:numId w:val="5"/>
        </w:numPr>
        <w:ind w:right="68" w:hanging="720"/>
      </w:pPr>
      <w:r>
        <w:t xml:space="preserve">Internal decoration of a dwelling </w:t>
      </w:r>
    </w:p>
    <w:p w:rsidR="005C12EC" w:rsidRDefault="005C12EC" w:rsidP="005C12EC">
      <w:pPr>
        <w:spacing w:after="0" w:line="256" w:lineRule="auto"/>
        <w:ind w:left="0" w:firstLine="0"/>
        <w:jc w:val="left"/>
      </w:pPr>
      <w:r>
        <w:t xml:space="preserve"> </w:t>
      </w:r>
    </w:p>
    <w:p w:rsidR="005C12EC" w:rsidRDefault="005C12EC" w:rsidP="005C12EC">
      <w:pPr>
        <w:numPr>
          <w:ilvl w:val="0"/>
          <w:numId w:val="5"/>
        </w:numPr>
        <w:ind w:right="68" w:hanging="720"/>
      </w:pPr>
      <w:r>
        <w:t xml:space="preserve">Improvements which do not have written consent from the Association </w:t>
      </w:r>
    </w:p>
    <w:p w:rsidR="005C12EC" w:rsidRDefault="005C12EC" w:rsidP="005C12EC">
      <w:pPr>
        <w:spacing w:after="0" w:line="256" w:lineRule="auto"/>
        <w:ind w:left="0" w:firstLine="0"/>
        <w:jc w:val="left"/>
      </w:pPr>
      <w:r>
        <w:t xml:space="preserve"> </w:t>
      </w:r>
    </w:p>
    <w:p w:rsidR="005C12EC" w:rsidRDefault="005C12EC" w:rsidP="005C12EC">
      <w:pPr>
        <w:numPr>
          <w:ilvl w:val="0"/>
          <w:numId w:val="6"/>
        </w:numPr>
        <w:ind w:right="68" w:hanging="720"/>
      </w:pPr>
      <w:r>
        <w:t>Improvements carried out before 30</w:t>
      </w:r>
      <w:r>
        <w:rPr>
          <w:vertAlign w:val="superscript"/>
        </w:rPr>
        <w:t>th</w:t>
      </w:r>
      <w:r>
        <w:t xml:space="preserve"> September 2002 </w:t>
      </w:r>
    </w:p>
    <w:p w:rsidR="005C12EC" w:rsidRDefault="005C12EC" w:rsidP="005C12EC">
      <w:pPr>
        <w:spacing w:after="0" w:line="256" w:lineRule="auto"/>
        <w:ind w:left="0" w:firstLine="0"/>
        <w:jc w:val="left"/>
      </w:pPr>
      <w:r>
        <w:t xml:space="preserve"> </w:t>
      </w:r>
    </w:p>
    <w:p w:rsidR="005C12EC" w:rsidRDefault="005C12EC" w:rsidP="005C12EC">
      <w:pPr>
        <w:numPr>
          <w:ilvl w:val="0"/>
          <w:numId w:val="6"/>
        </w:numPr>
        <w:ind w:right="68" w:hanging="720"/>
      </w:pPr>
      <w:r>
        <w:t xml:space="preserve">Formulated compensation which is less than £100.00 </w:t>
      </w:r>
    </w:p>
    <w:p w:rsidR="005C12EC" w:rsidRDefault="005C12EC" w:rsidP="005C12EC">
      <w:pPr>
        <w:spacing w:after="0" w:line="256" w:lineRule="auto"/>
        <w:ind w:left="0" w:firstLine="0"/>
        <w:jc w:val="left"/>
      </w:pPr>
      <w:r>
        <w:t xml:space="preserve"> </w:t>
      </w:r>
    </w:p>
    <w:p w:rsidR="005C12EC" w:rsidRDefault="005C12EC" w:rsidP="005C12EC">
      <w:pPr>
        <w:spacing w:after="0" w:line="256" w:lineRule="auto"/>
        <w:ind w:left="0" w:firstLine="0"/>
        <w:jc w:val="left"/>
      </w:pPr>
      <w:r>
        <w:t xml:space="preserve"> </w:t>
      </w:r>
    </w:p>
    <w:p w:rsidR="005C12EC" w:rsidRDefault="00F56AB4" w:rsidP="005C12EC">
      <w:pPr>
        <w:tabs>
          <w:tab w:val="center" w:pos="3937"/>
        </w:tabs>
        <w:ind w:left="-15" w:firstLine="0"/>
        <w:jc w:val="left"/>
      </w:pPr>
      <w:r>
        <w:t>6.2</w:t>
      </w:r>
      <w:r>
        <w:tab/>
      </w:r>
      <w:r w:rsidR="005C12EC">
        <w:t xml:space="preserve">Additional exclusions will apply where the tenancy ends </w:t>
      </w:r>
      <w:proofErr w:type="gramStart"/>
      <w:r w:rsidR="005C12EC">
        <w:t>because:</w:t>
      </w:r>
      <w:proofErr w:type="gramEnd"/>
      <w:r w:rsidR="005C12EC">
        <w:t xml:space="preserve">- </w:t>
      </w:r>
    </w:p>
    <w:p w:rsidR="005C12EC" w:rsidRDefault="005C12EC" w:rsidP="005C12EC">
      <w:pPr>
        <w:spacing w:after="0" w:line="256" w:lineRule="auto"/>
        <w:ind w:left="0" w:firstLine="0"/>
        <w:jc w:val="left"/>
      </w:pPr>
      <w:r>
        <w:t xml:space="preserve"> </w:t>
      </w:r>
    </w:p>
    <w:p w:rsidR="005C12EC" w:rsidRDefault="005C12EC" w:rsidP="005C12EC">
      <w:pPr>
        <w:numPr>
          <w:ilvl w:val="0"/>
          <w:numId w:val="7"/>
        </w:numPr>
        <w:ind w:right="68" w:hanging="720"/>
      </w:pPr>
      <w:r>
        <w:t xml:space="preserve">The house was disposed of under Section 14 of the 1987 Act </w:t>
      </w:r>
    </w:p>
    <w:p w:rsidR="005C12EC" w:rsidRDefault="005C12EC" w:rsidP="005C12EC">
      <w:pPr>
        <w:spacing w:after="0" w:line="256" w:lineRule="auto"/>
        <w:ind w:left="0" w:firstLine="0"/>
        <w:jc w:val="left"/>
      </w:pPr>
      <w:r>
        <w:lastRenderedPageBreak/>
        <w:t xml:space="preserve"> </w:t>
      </w:r>
    </w:p>
    <w:p w:rsidR="005C12EC" w:rsidRDefault="005C12EC" w:rsidP="005C12EC">
      <w:pPr>
        <w:numPr>
          <w:ilvl w:val="0"/>
          <w:numId w:val="7"/>
        </w:numPr>
        <w:ind w:right="68" w:hanging="720"/>
      </w:pPr>
      <w:r>
        <w:t xml:space="preserve">An order for recovery of possessions was </w:t>
      </w:r>
      <w:r w:rsidR="00F56AB4">
        <w:t xml:space="preserve">made on any of the grounds </w:t>
      </w:r>
      <w:r>
        <w:t xml:space="preserve">specified in Part 1 of schedule 2 to the 2001 Act </w:t>
      </w:r>
    </w:p>
    <w:p w:rsidR="005C12EC" w:rsidRDefault="005C12EC" w:rsidP="005C12EC">
      <w:pPr>
        <w:spacing w:after="0" w:line="256" w:lineRule="auto"/>
        <w:ind w:left="0" w:firstLine="0"/>
        <w:jc w:val="left"/>
      </w:pPr>
      <w:r>
        <w:t xml:space="preserve"> </w:t>
      </w:r>
    </w:p>
    <w:p w:rsidR="005C12EC" w:rsidRDefault="005C12EC" w:rsidP="005C12EC">
      <w:pPr>
        <w:numPr>
          <w:ilvl w:val="0"/>
          <w:numId w:val="7"/>
        </w:numPr>
        <w:ind w:right="68" w:hanging="720"/>
      </w:pPr>
      <w:r>
        <w:t xml:space="preserve">The house was disposed of under section 65 of the 2001 Act </w:t>
      </w:r>
    </w:p>
    <w:p w:rsidR="005C12EC" w:rsidRDefault="005C12EC" w:rsidP="005C12EC">
      <w:pPr>
        <w:spacing w:after="0" w:line="256" w:lineRule="auto"/>
        <w:ind w:left="0" w:firstLine="0"/>
        <w:jc w:val="left"/>
      </w:pPr>
      <w:r>
        <w:t xml:space="preserve"> </w:t>
      </w:r>
    </w:p>
    <w:p w:rsidR="005C12EC" w:rsidRDefault="005C12EC" w:rsidP="005C12EC">
      <w:pPr>
        <w:numPr>
          <w:ilvl w:val="0"/>
          <w:numId w:val="7"/>
        </w:numPr>
        <w:ind w:right="68" w:hanging="720"/>
      </w:pPr>
      <w:r>
        <w:t xml:space="preserve">The right to buy under part 2 of the 2001 Act has been exercised </w:t>
      </w:r>
    </w:p>
    <w:p w:rsidR="005C12EC" w:rsidRDefault="005C12EC" w:rsidP="005C12EC">
      <w:pPr>
        <w:spacing w:after="0" w:line="256" w:lineRule="auto"/>
        <w:ind w:left="0" w:firstLine="0"/>
        <w:jc w:val="left"/>
      </w:pPr>
      <w:r>
        <w:t xml:space="preserve"> </w:t>
      </w:r>
    </w:p>
    <w:p w:rsidR="005C12EC" w:rsidRDefault="005C12EC" w:rsidP="00F56AB4">
      <w:pPr>
        <w:ind w:left="709" w:right="68" w:hanging="709"/>
      </w:pPr>
      <w:proofErr w:type="gramStart"/>
      <w:r>
        <w:t xml:space="preserve">(vi) </w:t>
      </w:r>
      <w:r w:rsidR="00F56AB4">
        <w:tab/>
      </w:r>
      <w:r>
        <w:t>The</w:t>
      </w:r>
      <w:proofErr w:type="gramEnd"/>
      <w:r>
        <w:t xml:space="preserve"> Association has granted the qualifying pers</w:t>
      </w:r>
      <w:r w:rsidR="00F56AB4">
        <w:t xml:space="preserve">on a new tenancy, whether alone </w:t>
      </w:r>
      <w:r>
        <w:t xml:space="preserve">or jointly, to the same, or substantially the same, house. </w:t>
      </w:r>
    </w:p>
    <w:p w:rsidR="005C12EC" w:rsidRDefault="005C12EC" w:rsidP="005C12EC">
      <w:pPr>
        <w:spacing w:after="0" w:line="256" w:lineRule="auto"/>
        <w:ind w:left="0" w:firstLine="0"/>
        <w:jc w:val="left"/>
      </w:pPr>
      <w:r>
        <w:t xml:space="preserve"> </w:t>
      </w:r>
    </w:p>
    <w:p w:rsidR="005C12EC" w:rsidRDefault="005C12EC" w:rsidP="005C12EC">
      <w:pPr>
        <w:ind w:left="705" w:right="68" w:hanging="720"/>
      </w:pPr>
      <w:r>
        <w:t xml:space="preserve">6.3 </w:t>
      </w:r>
      <w:r>
        <w:tab/>
        <w:t xml:space="preserve">Compensation will not be payable to the extent that the amount </w:t>
      </w:r>
      <w:r w:rsidR="00F56AB4">
        <w:t>of compensation</w:t>
      </w:r>
      <w:r>
        <w:t xml:space="preserve"> would exceed £4,000.00 per improvement. </w:t>
      </w:r>
    </w:p>
    <w:p w:rsidR="005C12EC" w:rsidRDefault="005C12EC" w:rsidP="005C12EC">
      <w:pPr>
        <w:spacing w:after="0" w:line="256" w:lineRule="auto"/>
        <w:ind w:left="0" w:firstLine="0"/>
        <w:jc w:val="left"/>
      </w:pPr>
      <w:r>
        <w:t xml:space="preserve"> </w:t>
      </w:r>
    </w:p>
    <w:p w:rsidR="005C12EC" w:rsidRDefault="005C12EC" w:rsidP="00F56AB4">
      <w:pPr>
        <w:ind w:left="705" w:right="68" w:hanging="705"/>
      </w:pPr>
      <w:r>
        <w:t xml:space="preserve">6.4 </w:t>
      </w:r>
      <w:r w:rsidR="00F56AB4">
        <w:t xml:space="preserve">  </w:t>
      </w:r>
      <w:r>
        <w:t xml:space="preserve">Compensation will not be paid for appliances such as cookers, fridges, </w:t>
      </w:r>
      <w:proofErr w:type="gramStart"/>
      <w:r>
        <w:t>washing  machines</w:t>
      </w:r>
      <w:proofErr w:type="gramEnd"/>
      <w:r>
        <w:t xml:space="preserve">, etc. </w:t>
      </w:r>
    </w:p>
    <w:p w:rsidR="005C12EC" w:rsidRDefault="005C12EC" w:rsidP="005C12EC">
      <w:pPr>
        <w:spacing w:after="16" w:line="256" w:lineRule="auto"/>
        <w:ind w:left="0" w:firstLine="0"/>
        <w:jc w:val="left"/>
      </w:pPr>
      <w:r>
        <w:t xml:space="preserve"> </w:t>
      </w:r>
    </w:p>
    <w:p w:rsidR="005C12EC" w:rsidRDefault="005C12EC" w:rsidP="005C12EC">
      <w:pPr>
        <w:ind w:left="-5" w:right="68"/>
      </w:pPr>
      <w:r>
        <w:t xml:space="preserve">6.5 </w:t>
      </w:r>
      <w:r>
        <w:tab/>
        <w:t xml:space="preserve">Although external labour costs are allowable, the tenant’s own labour </w:t>
      </w:r>
      <w:proofErr w:type="gramStart"/>
      <w:r>
        <w:t xml:space="preserve">will be  </w:t>
      </w:r>
      <w:r>
        <w:tab/>
      </w:r>
      <w:r w:rsidR="00F56AB4">
        <w:tab/>
      </w:r>
      <w:r w:rsidR="00F56AB4">
        <w:tab/>
      </w:r>
      <w:r>
        <w:t>excluded</w:t>
      </w:r>
      <w:proofErr w:type="gramEnd"/>
      <w:r>
        <w:t xml:space="preserve">. </w:t>
      </w:r>
    </w:p>
    <w:p w:rsidR="005C12EC" w:rsidRDefault="005C12EC" w:rsidP="005C12EC">
      <w:pPr>
        <w:spacing w:after="0" w:line="256" w:lineRule="auto"/>
        <w:ind w:left="0" w:firstLine="0"/>
        <w:jc w:val="left"/>
      </w:pPr>
      <w:r>
        <w:t xml:space="preserve">  </w:t>
      </w:r>
    </w:p>
    <w:p w:rsidR="005C12EC" w:rsidRDefault="005C12EC" w:rsidP="005C12EC">
      <w:pPr>
        <w:pStyle w:val="Heading2"/>
        <w:tabs>
          <w:tab w:val="center" w:pos="2458"/>
        </w:tabs>
        <w:ind w:left="-15" w:firstLine="0"/>
      </w:pPr>
      <w:r>
        <w:t xml:space="preserve">7. </w:t>
      </w:r>
      <w:r>
        <w:tab/>
        <w:t xml:space="preserve">AMOUNT OF COMPENSATION </w:t>
      </w:r>
    </w:p>
    <w:p w:rsidR="005C12EC" w:rsidRDefault="005C12EC" w:rsidP="005C12EC">
      <w:pPr>
        <w:spacing w:after="0" w:line="256" w:lineRule="auto"/>
        <w:ind w:left="0" w:firstLine="0"/>
        <w:jc w:val="left"/>
      </w:pPr>
      <w:r>
        <w:t xml:space="preserve"> </w:t>
      </w:r>
    </w:p>
    <w:p w:rsidR="005C12EC" w:rsidRDefault="005C12EC" w:rsidP="005C12EC">
      <w:pPr>
        <w:tabs>
          <w:tab w:val="right" w:pos="9149"/>
        </w:tabs>
        <w:ind w:left="-15" w:firstLine="0"/>
        <w:jc w:val="left"/>
      </w:pPr>
      <w:r>
        <w:t xml:space="preserve">7.1 </w:t>
      </w:r>
      <w:r>
        <w:tab/>
        <w:t xml:space="preserve">To allow for depreciation of improvements, the following calculation </w:t>
      </w:r>
      <w:proofErr w:type="gramStart"/>
      <w:r>
        <w:t>will be adopted</w:t>
      </w:r>
      <w:proofErr w:type="gramEnd"/>
      <w:r>
        <w:t xml:space="preserve">: - </w:t>
      </w:r>
    </w:p>
    <w:p w:rsidR="005C12EC" w:rsidRDefault="005C12EC" w:rsidP="005C12EC">
      <w:pPr>
        <w:spacing w:after="0" w:line="256" w:lineRule="auto"/>
        <w:ind w:left="0" w:firstLine="0"/>
        <w:jc w:val="left"/>
      </w:pPr>
      <w:r>
        <w:t xml:space="preserve"> </w:t>
      </w:r>
    </w:p>
    <w:p w:rsidR="005C12EC" w:rsidRDefault="005C12EC" w:rsidP="005C12EC">
      <w:pPr>
        <w:spacing w:after="0" w:line="256" w:lineRule="auto"/>
        <w:ind w:left="0" w:firstLine="0"/>
        <w:jc w:val="left"/>
      </w:pPr>
      <w:r>
        <w:t xml:space="preserve"> </w:t>
      </w:r>
    </w:p>
    <w:p w:rsidR="005C12EC" w:rsidRDefault="005C12EC" w:rsidP="005C12EC">
      <w:pPr>
        <w:tabs>
          <w:tab w:val="center" w:pos="720"/>
          <w:tab w:val="center" w:pos="2388"/>
        </w:tabs>
        <w:ind w:left="-15" w:firstLine="0"/>
        <w:jc w:val="left"/>
      </w:pPr>
      <w:r>
        <w:t xml:space="preserve"> </w:t>
      </w:r>
      <w:r>
        <w:tab/>
        <w:t xml:space="preserve"> </w:t>
      </w:r>
      <w:r>
        <w:tab/>
        <w:t xml:space="preserve">C x 1 </w:t>
      </w:r>
      <w:proofErr w:type="gramStart"/>
      <w:r>
        <w:t>–  (</w:t>
      </w:r>
      <w:proofErr w:type="gramEnd"/>
      <w:r>
        <w:rPr>
          <w:u w:val="single" w:color="000000"/>
        </w:rPr>
        <w:t xml:space="preserve">Y </w:t>
      </w:r>
      <w:r>
        <w:t xml:space="preserve">), where </w:t>
      </w:r>
    </w:p>
    <w:p w:rsidR="005C12EC" w:rsidRDefault="005C12EC" w:rsidP="005C12EC">
      <w:pPr>
        <w:ind w:left="1450" w:right="68"/>
      </w:pPr>
      <w:r>
        <w:t xml:space="preserve">             (N) </w:t>
      </w:r>
    </w:p>
    <w:p w:rsidR="005C12EC" w:rsidRDefault="005C12EC" w:rsidP="005C12EC">
      <w:pPr>
        <w:spacing w:after="0" w:line="256" w:lineRule="auto"/>
        <w:ind w:left="1440" w:firstLine="0"/>
        <w:jc w:val="left"/>
      </w:pPr>
      <w:r>
        <w:t xml:space="preserve"> </w:t>
      </w:r>
    </w:p>
    <w:p w:rsidR="005C12EC" w:rsidRDefault="005C12EC" w:rsidP="005C12EC">
      <w:pPr>
        <w:ind w:left="-5" w:right="661"/>
      </w:pPr>
      <w:r>
        <w:t xml:space="preserve"> </w:t>
      </w:r>
      <w:r>
        <w:tab/>
      </w:r>
      <w:proofErr w:type="gramStart"/>
      <w:r>
        <w:t>C  =</w:t>
      </w:r>
      <w:proofErr w:type="gramEnd"/>
      <w:r>
        <w:t xml:space="preserve"> </w:t>
      </w:r>
      <w:r>
        <w:tab/>
        <w:t xml:space="preserve">the cost of improvement work less the amount of any external grant   </w:t>
      </w:r>
      <w:r>
        <w:tab/>
        <w:t xml:space="preserve"> </w:t>
      </w:r>
      <w:r>
        <w:tab/>
      </w:r>
      <w:r w:rsidR="00F56AB4">
        <w:tab/>
      </w:r>
      <w:r>
        <w:t xml:space="preserve">that has been awarded towards the improvement. </w:t>
      </w:r>
    </w:p>
    <w:p w:rsidR="005C12EC" w:rsidRDefault="005C12EC" w:rsidP="005C12EC">
      <w:pPr>
        <w:spacing w:after="0" w:line="256" w:lineRule="auto"/>
        <w:ind w:left="0" w:firstLine="0"/>
        <w:jc w:val="left"/>
      </w:pPr>
      <w:r>
        <w:t xml:space="preserve"> </w:t>
      </w:r>
    </w:p>
    <w:p w:rsidR="005C12EC" w:rsidRDefault="005C12EC" w:rsidP="005C12EC">
      <w:pPr>
        <w:tabs>
          <w:tab w:val="center" w:pos="895"/>
          <w:tab w:val="center" w:pos="4166"/>
        </w:tabs>
        <w:ind w:left="-15" w:firstLine="0"/>
        <w:jc w:val="left"/>
      </w:pPr>
      <w:r>
        <w:t xml:space="preserve"> </w:t>
      </w:r>
      <w:r>
        <w:tab/>
        <w:t xml:space="preserve">N = </w:t>
      </w:r>
      <w:r>
        <w:tab/>
        <w:t xml:space="preserve">the notional life of the improvement affected by the work </w:t>
      </w:r>
    </w:p>
    <w:p w:rsidR="005C12EC" w:rsidRDefault="005C12EC" w:rsidP="005C12EC">
      <w:pPr>
        <w:spacing w:after="0" w:line="256" w:lineRule="auto"/>
        <w:ind w:left="0" w:firstLine="0"/>
        <w:jc w:val="left"/>
      </w:pPr>
      <w:r>
        <w:t xml:space="preserve"> </w:t>
      </w:r>
    </w:p>
    <w:p w:rsidR="005C12EC" w:rsidRDefault="005C12EC" w:rsidP="005C12EC">
      <w:pPr>
        <w:ind w:left="-5" w:right="68"/>
      </w:pPr>
      <w:r>
        <w:t xml:space="preserve"> </w:t>
      </w:r>
      <w:r>
        <w:tab/>
        <w:t xml:space="preserve">Y = </w:t>
      </w:r>
      <w:r>
        <w:tab/>
        <w:t xml:space="preserve">the number of years starting on the date on which the improvement was   </w:t>
      </w:r>
      <w:r>
        <w:tab/>
        <w:t xml:space="preserve"> </w:t>
      </w:r>
      <w:r w:rsidR="00F56AB4">
        <w:tab/>
      </w:r>
      <w:r w:rsidR="00F56AB4">
        <w:tab/>
      </w:r>
      <w:r>
        <w:tab/>
        <w:t xml:space="preserve">completed and ending on the date on which the tenancy ends.   </w:t>
      </w:r>
    </w:p>
    <w:p w:rsidR="005C12EC" w:rsidRDefault="005C12EC" w:rsidP="005C12EC">
      <w:pPr>
        <w:spacing w:after="0" w:line="256" w:lineRule="auto"/>
        <w:ind w:left="0" w:firstLine="0"/>
        <w:jc w:val="left"/>
      </w:pPr>
      <w:r>
        <w:t xml:space="preserve"> </w:t>
      </w:r>
    </w:p>
    <w:p w:rsidR="005C12EC" w:rsidRDefault="005C12EC" w:rsidP="005C12EC">
      <w:pPr>
        <w:tabs>
          <w:tab w:val="center" w:pos="4589"/>
        </w:tabs>
        <w:ind w:left="-15" w:firstLine="0"/>
        <w:jc w:val="left"/>
      </w:pPr>
      <w:r>
        <w:t xml:space="preserve"> </w:t>
      </w:r>
      <w:r>
        <w:tab/>
        <w:t xml:space="preserve">For the purposes of this calculation part of a year </w:t>
      </w:r>
      <w:proofErr w:type="gramStart"/>
      <w:r>
        <w:t>shall be counted</w:t>
      </w:r>
      <w:proofErr w:type="gramEnd"/>
      <w:r>
        <w:t xml:space="preserve"> as a full year </w:t>
      </w:r>
    </w:p>
    <w:p w:rsidR="005C12EC" w:rsidRDefault="005C12EC" w:rsidP="005C12EC">
      <w:pPr>
        <w:spacing w:after="0" w:line="256" w:lineRule="auto"/>
        <w:ind w:left="720" w:firstLine="0"/>
        <w:jc w:val="left"/>
      </w:pPr>
      <w:r>
        <w:t xml:space="preserve"> </w:t>
      </w:r>
    </w:p>
    <w:p w:rsidR="005C12EC" w:rsidRDefault="005C12EC" w:rsidP="005C12EC">
      <w:pPr>
        <w:spacing w:after="0" w:line="256" w:lineRule="auto"/>
        <w:ind w:left="720" w:firstLine="0"/>
        <w:jc w:val="left"/>
      </w:pPr>
      <w:r>
        <w:t xml:space="preserve"> </w:t>
      </w:r>
    </w:p>
    <w:p w:rsidR="005C12EC" w:rsidRDefault="005C12EC" w:rsidP="005C12EC">
      <w:pPr>
        <w:tabs>
          <w:tab w:val="center" w:pos="4044"/>
        </w:tabs>
        <w:spacing w:after="0" w:line="256" w:lineRule="auto"/>
        <w:ind w:left="-15" w:firstLine="0"/>
        <w:jc w:val="left"/>
      </w:pPr>
      <w:r>
        <w:rPr>
          <w:b/>
        </w:rPr>
        <w:t>8</w:t>
      </w:r>
      <w:r>
        <w:rPr>
          <w:b/>
          <w:sz w:val="24"/>
        </w:rPr>
        <w:t xml:space="preserve">. </w:t>
      </w:r>
      <w:r>
        <w:rPr>
          <w:b/>
          <w:sz w:val="24"/>
        </w:rPr>
        <w:tab/>
        <w:t xml:space="preserve">QUALIFYING IMPROVEMENT WORK AND NOTIONAL LIFE </w:t>
      </w:r>
    </w:p>
    <w:p w:rsidR="005C12EC" w:rsidRDefault="005C12EC" w:rsidP="005C12EC">
      <w:pPr>
        <w:spacing w:after="0" w:line="256" w:lineRule="auto"/>
        <w:ind w:left="0" w:firstLine="0"/>
        <w:jc w:val="left"/>
      </w:pPr>
      <w:r>
        <w:rPr>
          <w:b/>
          <w:sz w:val="24"/>
        </w:rPr>
        <w:t xml:space="preserve"> </w:t>
      </w:r>
    </w:p>
    <w:p w:rsidR="00185300" w:rsidRDefault="005C12EC" w:rsidP="00185300">
      <w:pPr>
        <w:tabs>
          <w:tab w:val="center" w:pos="2361"/>
        </w:tabs>
        <w:ind w:left="-15" w:firstLine="0"/>
        <w:jc w:val="left"/>
      </w:pPr>
      <w:r>
        <w:rPr>
          <w:b/>
          <w:sz w:val="24"/>
        </w:rPr>
        <w:t xml:space="preserve"> </w:t>
      </w:r>
      <w:r>
        <w:rPr>
          <w:b/>
          <w:sz w:val="24"/>
        </w:rPr>
        <w:tab/>
        <w:t>(</w:t>
      </w:r>
      <w:r>
        <w:t xml:space="preserve">See Attached List at Appendix 1) </w:t>
      </w:r>
    </w:p>
    <w:p w:rsidR="00185300" w:rsidRDefault="00185300" w:rsidP="00185300">
      <w:pPr>
        <w:tabs>
          <w:tab w:val="center" w:pos="2361"/>
        </w:tabs>
        <w:ind w:left="-15" w:firstLine="0"/>
        <w:jc w:val="left"/>
      </w:pPr>
    </w:p>
    <w:p w:rsidR="005C12EC" w:rsidRPr="00185300" w:rsidRDefault="005C12EC" w:rsidP="00185300">
      <w:pPr>
        <w:tabs>
          <w:tab w:val="center" w:pos="2361"/>
        </w:tabs>
        <w:ind w:left="-15" w:firstLine="0"/>
        <w:jc w:val="left"/>
      </w:pPr>
      <w:r>
        <w:rPr>
          <w:sz w:val="24"/>
        </w:rPr>
        <w:t xml:space="preserve"> </w:t>
      </w:r>
      <w:r w:rsidRPr="00185300">
        <w:rPr>
          <w:b/>
        </w:rPr>
        <w:t xml:space="preserve">9. </w:t>
      </w:r>
      <w:r w:rsidRPr="00185300">
        <w:rPr>
          <w:b/>
        </w:rPr>
        <w:tab/>
        <w:t xml:space="preserve">PAYMENT ARRANGEMENTS </w:t>
      </w:r>
    </w:p>
    <w:p w:rsidR="00185300" w:rsidRDefault="005C12EC" w:rsidP="00F56AB4">
      <w:pPr>
        <w:spacing w:after="0" w:line="256" w:lineRule="auto"/>
        <w:ind w:left="0" w:firstLine="0"/>
        <w:jc w:val="left"/>
        <w:rPr>
          <w:b/>
          <w:sz w:val="24"/>
        </w:rPr>
      </w:pPr>
      <w:r>
        <w:rPr>
          <w:b/>
          <w:sz w:val="24"/>
        </w:rPr>
        <w:t xml:space="preserve"> </w:t>
      </w:r>
    </w:p>
    <w:p w:rsidR="005C12EC" w:rsidRDefault="005C12EC" w:rsidP="00F56AB4">
      <w:pPr>
        <w:spacing w:after="0" w:line="256" w:lineRule="auto"/>
        <w:ind w:left="0" w:firstLine="0"/>
        <w:jc w:val="left"/>
      </w:pPr>
      <w:r>
        <w:t xml:space="preserve">9.1 </w:t>
      </w:r>
      <w:r w:rsidR="00F56AB4">
        <w:tab/>
      </w:r>
      <w:r>
        <w:t xml:space="preserve">All new tenants </w:t>
      </w:r>
      <w:proofErr w:type="gramStart"/>
      <w:r>
        <w:t>will be advised</w:t>
      </w:r>
      <w:proofErr w:type="gramEnd"/>
      <w:r>
        <w:t xml:space="preserve"> of their Right to Compensation for Improvements when signing their </w:t>
      </w:r>
      <w:r w:rsidR="00F56AB4">
        <w:t>tenancy agreement.</w:t>
      </w:r>
      <w:r>
        <w:t xml:space="preserve">  </w:t>
      </w:r>
    </w:p>
    <w:p w:rsidR="005C12EC" w:rsidRDefault="005C12EC" w:rsidP="005C12EC">
      <w:pPr>
        <w:spacing w:after="0" w:line="256" w:lineRule="auto"/>
        <w:ind w:left="0" w:firstLine="0"/>
        <w:jc w:val="left"/>
      </w:pPr>
      <w:r>
        <w:t xml:space="preserve"> </w:t>
      </w:r>
    </w:p>
    <w:p w:rsidR="005C12EC" w:rsidRDefault="005C12EC" w:rsidP="005C12EC">
      <w:pPr>
        <w:ind w:left="705" w:right="68" w:hanging="720"/>
      </w:pPr>
      <w:r>
        <w:t xml:space="preserve">9.2 </w:t>
      </w:r>
      <w:r w:rsidR="00F56AB4">
        <w:tab/>
      </w:r>
      <w:r>
        <w:t xml:space="preserve">The Association will also advise tenants annually in one of its newsletters and via the Association’s website, of the claiming procedure and the following response times will be adopted: - </w:t>
      </w:r>
    </w:p>
    <w:p w:rsidR="005C12EC" w:rsidRDefault="005C12EC" w:rsidP="005C12EC">
      <w:pPr>
        <w:numPr>
          <w:ilvl w:val="0"/>
          <w:numId w:val="8"/>
        </w:numPr>
        <w:ind w:right="68" w:hanging="720"/>
      </w:pPr>
      <w:r>
        <w:lastRenderedPageBreak/>
        <w:t xml:space="preserve">The tenant must claim in writing to the Association within the period starting 28 days before and ending 21 days after the tenancy </w:t>
      </w:r>
      <w:proofErr w:type="gramStart"/>
      <w:r>
        <w:t>comes to an end</w:t>
      </w:r>
      <w:proofErr w:type="gramEnd"/>
      <w:r>
        <w:t xml:space="preserve">. </w:t>
      </w:r>
    </w:p>
    <w:p w:rsidR="005C12EC" w:rsidRDefault="005C12EC" w:rsidP="005C12EC">
      <w:pPr>
        <w:spacing w:after="0" w:line="256" w:lineRule="auto"/>
        <w:ind w:left="1440" w:firstLine="0"/>
        <w:jc w:val="left"/>
      </w:pPr>
      <w:r>
        <w:t xml:space="preserve"> </w:t>
      </w:r>
    </w:p>
    <w:p w:rsidR="005C12EC" w:rsidRDefault="005C12EC" w:rsidP="005C12EC">
      <w:pPr>
        <w:numPr>
          <w:ilvl w:val="0"/>
          <w:numId w:val="8"/>
        </w:numPr>
        <w:ind w:right="68" w:hanging="720"/>
      </w:pPr>
      <w:r>
        <w:t xml:space="preserve">Payment of compensation or written explanation of exclusion to the tenant will come from the Association within 28 days of receipt of the claim. </w:t>
      </w:r>
    </w:p>
    <w:p w:rsidR="005C12EC" w:rsidRDefault="005C12EC" w:rsidP="005C12EC">
      <w:pPr>
        <w:spacing w:after="0" w:line="256" w:lineRule="auto"/>
        <w:ind w:left="720" w:firstLine="0"/>
        <w:jc w:val="left"/>
      </w:pPr>
      <w:r>
        <w:t xml:space="preserve"> </w:t>
      </w:r>
    </w:p>
    <w:p w:rsidR="005C12EC" w:rsidRDefault="005C12EC" w:rsidP="005C12EC">
      <w:pPr>
        <w:ind w:left="1440" w:right="68" w:hanging="720"/>
      </w:pPr>
      <w:r>
        <w:t xml:space="preserve">(ii) </w:t>
      </w:r>
      <w:r w:rsidR="00F56AB4">
        <w:tab/>
      </w:r>
      <w:r>
        <w:t xml:space="preserve">Tenants who are in arrears of any payment due to the Association </w:t>
      </w:r>
      <w:proofErr w:type="gramStart"/>
      <w:r>
        <w:t>will not be excluded</w:t>
      </w:r>
      <w:proofErr w:type="gramEnd"/>
      <w:r>
        <w:t xml:space="preserve"> from the scheme but a valid compensation payment may be credited to the account with the prior written agreement of the tenant. </w:t>
      </w:r>
    </w:p>
    <w:p w:rsidR="005C12EC" w:rsidRDefault="005C12EC" w:rsidP="005C12EC">
      <w:pPr>
        <w:spacing w:after="0" w:line="256" w:lineRule="auto"/>
        <w:ind w:left="1440" w:firstLine="0"/>
        <w:jc w:val="left"/>
      </w:pPr>
      <w:r>
        <w:t xml:space="preserve"> </w:t>
      </w:r>
    </w:p>
    <w:p w:rsidR="005C12EC" w:rsidRDefault="005C12EC" w:rsidP="005C12EC">
      <w:pPr>
        <w:spacing w:after="0" w:line="256" w:lineRule="auto"/>
        <w:ind w:left="0" w:firstLine="0"/>
        <w:jc w:val="left"/>
      </w:pPr>
      <w:r>
        <w:rPr>
          <w:b/>
          <w:sz w:val="24"/>
        </w:rPr>
        <w:t xml:space="preserve"> </w:t>
      </w:r>
    </w:p>
    <w:p w:rsidR="005C12EC" w:rsidRDefault="005C12EC" w:rsidP="005C12EC">
      <w:pPr>
        <w:pStyle w:val="Heading2"/>
        <w:tabs>
          <w:tab w:val="center" w:pos="1472"/>
        </w:tabs>
        <w:ind w:left="-15" w:firstLine="0"/>
      </w:pPr>
      <w:r>
        <w:t xml:space="preserve">10. </w:t>
      </w:r>
      <w:r>
        <w:tab/>
        <w:t xml:space="preserve">STANDARDS </w:t>
      </w:r>
    </w:p>
    <w:p w:rsidR="005C12EC" w:rsidRDefault="005C12EC" w:rsidP="005C12EC">
      <w:pPr>
        <w:spacing w:after="0" w:line="256" w:lineRule="auto"/>
        <w:ind w:left="0" w:firstLine="0"/>
        <w:jc w:val="left"/>
      </w:pPr>
      <w:r>
        <w:rPr>
          <w:b/>
          <w:sz w:val="24"/>
        </w:rPr>
        <w:t xml:space="preserve"> </w:t>
      </w:r>
    </w:p>
    <w:p w:rsidR="005C12EC" w:rsidRDefault="005C12EC" w:rsidP="005C12EC">
      <w:pPr>
        <w:tabs>
          <w:tab w:val="center" w:pos="4390"/>
        </w:tabs>
        <w:ind w:left="-15" w:firstLine="0"/>
        <w:jc w:val="left"/>
      </w:pPr>
      <w:r>
        <w:t xml:space="preserve">This policy </w:t>
      </w:r>
      <w:proofErr w:type="gramStart"/>
      <w:r>
        <w:t>has been drafted</w:t>
      </w:r>
      <w:proofErr w:type="gramEnd"/>
      <w:r>
        <w:t xml:space="preserve"> to take into account the following documents: - </w:t>
      </w:r>
    </w:p>
    <w:p w:rsidR="005C12EC" w:rsidRDefault="005C12EC" w:rsidP="005C12EC">
      <w:pPr>
        <w:spacing w:after="0" w:line="256" w:lineRule="auto"/>
        <w:ind w:left="720" w:firstLine="0"/>
        <w:jc w:val="left"/>
      </w:pPr>
      <w:r>
        <w:t xml:space="preserve"> </w:t>
      </w:r>
    </w:p>
    <w:p w:rsidR="005C12EC" w:rsidRDefault="005C12EC" w:rsidP="005C12EC">
      <w:pPr>
        <w:tabs>
          <w:tab w:val="center" w:pos="818"/>
          <w:tab w:val="center" w:pos="2840"/>
        </w:tabs>
        <w:ind w:left="0" w:firstLine="0"/>
        <w:jc w:val="left"/>
      </w:pPr>
      <w:r>
        <w:rPr>
          <w:rFonts w:ascii="Calibri" w:eastAsia="Calibri" w:hAnsi="Calibri" w:cs="Calibri"/>
        </w:rPr>
        <w:tab/>
      </w:r>
      <w:r>
        <w:t xml:space="preserve">(i) </w:t>
      </w:r>
      <w:r>
        <w:tab/>
        <w:t xml:space="preserve">Housing (Scotland) Act 2001 </w:t>
      </w:r>
    </w:p>
    <w:p w:rsidR="005C12EC" w:rsidRDefault="005C12EC" w:rsidP="005C12EC">
      <w:pPr>
        <w:spacing w:after="0" w:line="256" w:lineRule="auto"/>
        <w:ind w:left="720" w:firstLine="0"/>
        <w:jc w:val="left"/>
      </w:pPr>
      <w:r>
        <w:t xml:space="preserve"> </w:t>
      </w:r>
    </w:p>
    <w:p w:rsidR="005C12EC" w:rsidRDefault="005C12EC" w:rsidP="005C12EC">
      <w:pPr>
        <w:tabs>
          <w:tab w:val="center" w:pos="866"/>
          <w:tab w:val="center" w:pos="3452"/>
        </w:tabs>
        <w:ind w:left="0" w:firstLine="0"/>
        <w:jc w:val="left"/>
      </w:pPr>
      <w:r>
        <w:rPr>
          <w:rFonts w:ascii="Calibri" w:eastAsia="Calibri" w:hAnsi="Calibri" w:cs="Calibri"/>
        </w:rPr>
        <w:tab/>
      </w:r>
      <w:r>
        <w:t xml:space="preserve">(iii) </w:t>
      </w:r>
      <w:r>
        <w:tab/>
        <w:t xml:space="preserve">The Scottish Secure Tenancy Agreement </w:t>
      </w:r>
    </w:p>
    <w:p w:rsidR="005C12EC" w:rsidRDefault="005C12EC" w:rsidP="005C12EC">
      <w:pPr>
        <w:spacing w:after="0" w:line="256" w:lineRule="auto"/>
        <w:ind w:left="0" w:firstLine="0"/>
        <w:jc w:val="left"/>
      </w:pPr>
      <w:r>
        <w:rPr>
          <w:b/>
        </w:rPr>
        <w:t xml:space="preserve"> </w:t>
      </w:r>
    </w:p>
    <w:p w:rsidR="005C12EC" w:rsidRDefault="005C12EC" w:rsidP="005C12EC">
      <w:pPr>
        <w:spacing w:after="0" w:line="256" w:lineRule="auto"/>
        <w:ind w:left="0" w:firstLine="0"/>
        <w:jc w:val="left"/>
      </w:pPr>
      <w:r>
        <w:rPr>
          <w:b/>
        </w:rPr>
        <w:t xml:space="preserve"> </w:t>
      </w:r>
    </w:p>
    <w:p w:rsidR="005C12EC" w:rsidRDefault="005C12EC" w:rsidP="005C12EC">
      <w:pPr>
        <w:pStyle w:val="Heading2"/>
        <w:tabs>
          <w:tab w:val="center" w:pos="2633"/>
        </w:tabs>
        <w:ind w:left="-15" w:firstLine="0"/>
      </w:pPr>
      <w:r>
        <w:t xml:space="preserve">11. </w:t>
      </w:r>
      <w:r>
        <w:tab/>
        <w:t xml:space="preserve">EQUAL OPPORTUNITIES POLICY </w:t>
      </w:r>
    </w:p>
    <w:p w:rsidR="005C12EC" w:rsidRDefault="005C12EC" w:rsidP="005C12EC">
      <w:pPr>
        <w:spacing w:after="0" w:line="256" w:lineRule="auto"/>
        <w:ind w:left="0" w:firstLine="0"/>
        <w:jc w:val="left"/>
      </w:pPr>
      <w:r>
        <w:rPr>
          <w:rFonts w:ascii="Times New Roman" w:eastAsia="Times New Roman" w:hAnsi="Times New Roman" w:cs="Times New Roman"/>
          <w:b/>
          <w:sz w:val="24"/>
        </w:rPr>
        <w:t xml:space="preserve"> </w:t>
      </w:r>
    </w:p>
    <w:p w:rsidR="005C12EC" w:rsidRDefault="005C12EC" w:rsidP="00F56AB4">
      <w:pPr>
        <w:ind w:left="-15" w:right="68" w:firstLine="0"/>
      </w:pPr>
      <w:r>
        <w:t xml:space="preserve">The Association will have regard to its Equal Opportunities Policy in all aspects associated with the Right to Compensation for Improvements. </w:t>
      </w:r>
    </w:p>
    <w:p w:rsidR="005C12EC" w:rsidRDefault="005C12EC" w:rsidP="005C12EC">
      <w:pPr>
        <w:spacing w:after="0" w:line="256" w:lineRule="auto"/>
        <w:ind w:left="0" w:firstLine="0"/>
        <w:jc w:val="left"/>
      </w:pPr>
      <w:r>
        <w:rPr>
          <w:rFonts w:ascii="Times New Roman" w:eastAsia="Times New Roman" w:hAnsi="Times New Roman" w:cs="Times New Roman"/>
          <w:sz w:val="24"/>
        </w:rPr>
        <w:t xml:space="preserve">  </w:t>
      </w:r>
    </w:p>
    <w:p w:rsidR="005C12EC" w:rsidRDefault="005C12EC" w:rsidP="005C12EC">
      <w:pPr>
        <w:spacing w:after="0" w:line="256" w:lineRule="auto"/>
        <w:ind w:left="0" w:firstLine="0"/>
        <w:jc w:val="left"/>
      </w:pPr>
      <w:r>
        <w:rPr>
          <w:rFonts w:ascii="Times New Roman" w:eastAsia="Times New Roman" w:hAnsi="Times New Roman" w:cs="Times New Roman"/>
          <w:sz w:val="24"/>
        </w:rPr>
        <w:t xml:space="preserve"> </w:t>
      </w:r>
    </w:p>
    <w:p w:rsidR="005C12EC" w:rsidRDefault="005C12EC" w:rsidP="005C12EC">
      <w:pPr>
        <w:pStyle w:val="Heading2"/>
        <w:tabs>
          <w:tab w:val="center" w:pos="2280"/>
        </w:tabs>
        <w:ind w:left="-15" w:firstLine="0"/>
      </w:pPr>
      <w:r>
        <w:t xml:space="preserve">12. </w:t>
      </w:r>
      <w:r>
        <w:tab/>
        <w:t xml:space="preserve">ROLE OF THE COMMITTEE </w:t>
      </w:r>
    </w:p>
    <w:p w:rsidR="005C12EC" w:rsidRDefault="005C12EC" w:rsidP="005C12EC">
      <w:pPr>
        <w:spacing w:after="0" w:line="256" w:lineRule="auto"/>
        <w:ind w:left="0" w:firstLine="0"/>
        <w:jc w:val="left"/>
      </w:pPr>
      <w:r>
        <w:rPr>
          <w:b/>
          <w:sz w:val="24"/>
        </w:rPr>
        <w:t xml:space="preserve"> </w:t>
      </w:r>
    </w:p>
    <w:p w:rsidR="005C12EC" w:rsidRDefault="005C12EC" w:rsidP="00F56AB4">
      <w:pPr>
        <w:ind w:right="68"/>
      </w:pPr>
      <w:r>
        <w:t xml:space="preserve">The role of the Committee </w:t>
      </w:r>
      <w:proofErr w:type="gramStart"/>
      <w:r>
        <w:t>in regard to</w:t>
      </w:r>
      <w:proofErr w:type="gramEnd"/>
      <w:r>
        <w:t xml:space="preserve"> the Right to Compensation for Improvements Policy will be to:- </w:t>
      </w:r>
    </w:p>
    <w:p w:rsidR="005C12EC" w:rsidRDefault="005C12EC" w:rsidP="005C12EC">
      <w:pPr>
        <w:spacing w:after="0" w:line="256" w:lineRule="auto"/>
        <w:ind w:left="0" w:firstLine="0"/>
        <w:jc w:val="left"/>
      </w:pPr>
      <w:r>
        <w:t xml:space="preserve"> </w:t>
      </w:r>
    </w:p>
    <w:p w:rsidR="005C12EC" w:rsidRDefault="005C12EC" w:rsidP="005C12EC">
      <w:pPr>
        <w:numPr>
          <w:ilvl w:val="0"/>
          <w:numId w:val="9"/>
        </w:numPr>
        <w:ind w:right="68" w:hanging="720"/>
      </w:pPr>
      <w:r>
        <w:t xml:space="preserve">consider and review the policy and procedures </w:t>
      </w:r>
    </w:p>
    <w:p w:rsidR="005C12EC" w:rsidRDefault="005C12EC" w:rsidP="005C12EC">
      <w:pPr>
        <w:spacing w:after="0" w:line="256" w:lineRule="auto"/>
        <w:ind w:left="0" w:firstLine="0"/>
        <w:jc w:val="left"/>
      </w:pPr>
      <w:r>
        <w:t xml:space="preserve"> </w:t>
      </w:r>
    </w:p>
    <w:p w:rsidR="005C12EC" w:rsidRDefault="005C12EC" w:rsidP="005C12EC">
      <w:pPr>
        <w:numPr>
          <w:ilvl w:val="0"/>
          <w:numId w:val="9"/>
        </w:numPr>
        <w:ind w:right="68" w:hanging="720"/>
      </w:pPr>
      <w:r>
        <w:t xml:space="preserve">monitor performance </w:t>
      </w:r>
    </w:p>
    <w:p w:rsidR="005C12EC" w:rsidRDefault="005C12EC" w:rsidP="005C12EC">
      <w:pPr>
        <w:spacing w:after="0" w:line="256" w:lineRule="auto"/>
        <w:ind w:left="0" w:firstLine="0"/>
        <w:jc w:val="left"/>
      </w:pPr>
      <w:r>
        <w:t xml:space="preserve"> </w:t>
      </w:r>
    </w:p>
    <w:p w:rsidR="005C12EC" w:rsidRDefault="005C12EC" w:rsidP="005C12EC">
      <w:pPr>
        <w:numPr>
          <w:ilvl w:val="0"/>
          <w:numId w:val="9"/>
        </w:numPr>
        <w:ind w:right="68" w:hanging="720"/>
      </w:pPr>
      <w:r>
        <w:t xml:space="preserve">deal with complaints in accordance with the Complaints Policy </w:t>
      </w:r>
    </w:p>
    <w:p w:rsidR="005C12EC" w:rsidRDefault="005C12EC" w:rsidP="005C12EC">
      <w:pPr>
        <w:spacing w:after="0" w:line="256" w:lineRule="auto"/>
        <w:ind w:left="0" w:firstLine="0"/>
        <w:jc w:val="left"/>
      </w:pPr>
      <w:r>
        <w:rPr>
          <w:b/>
        </w:rPr>
        <w:t xml:space="preserve"> </w:t>
      </w:r>
    </w:p>
    <w:p w:rsidR="005C12EC" w:rsidRDefault="005C12EC" w:rsidP="005C12EC">
      <w:pPr>
        <w:spacing w:after="0" w:line="256" w:lineRule="auto"/>
        <w:ind w:left="0" w:firstLine="0"/>
        <w:jc w:val="left"/>
      </w:pPr>
      <w:r>
        <w:rPr>
          <w:b/>
        </w:rPr>
        <w:t xml:space="preserve"> </w:t>
      </w:r>
    </w:p>
    <w:p w:rsidR="005C12EC" w:rsidRDefault="005C12EC" w:rsidP="005C12EC">
      <w:pPr>
        <w:spacing w:after="0" w:line="256" w:lineRule="auto"/>
        <w:ind w:left="0" w:firstLine="0"/>
        <w:jc w:val="left"/>
      </w:pPr>
      <w:r>
        <w:rPr>
          <w:b/>
          <w:sz w:val="24"/>
        </w:rPr>
        <w:t xml:space="preserve"> </w:t>
      </w:r>
    </w:p>
    <w:p w:rsidR="005C12EC" w:rsidRDefault="00F56AB4" w:rsidP="00F56AB4">
      <w:pPr>
        <w:pStyle w:val="Heading2"/>
        <w:tabs>
          <w:tab w:val="center" w:pos="2268"/>
        </w:tabs>
        <w:ind w:left="-15" w:firstLine="0"/>
      </w:pPr>
      <w:r>
        <w:t xml:space="preserve">13.     </w:t>
      </w:r>
      <w:r w:rsidR="005C12EC">
        <w:t xml:space="preserve">COMPLAINTS  </w:t>
      </w:r>
    </w:p>
    <w:p w:rsidR="005C12EC" w:rsidRDefault="005C12EC" w:rsidP="005C12EC">
      <w:pPr>
        <w:spacing w:after="0" w:line="256" w:lineRule="auto"/>
        <w:ind w:left="0" w:firstLine="0"/>
        <w:jc w:val="left"/>
      </w:pPr>
      <w:r>
        <w:rPr>
          <w:sz w:val="24"/>
        </w:rPr>
        <w:t xml:space="preserve"> </w:t>
      </w:r>
    </w:p>
    <w:p w:rsidR="005C12EC" w:rsidRDefault="005C12EC" w:rsidP="005C12EC">
      <w:pPr>
        <w:spacing w:after="33"/>
        <w:ind w:left="-5" w:right="68"/>
      </w:pPr>
      <w:r>
        <w:t xml:space="preserve">Tenants who are dissatisfied with the outcome of </w:t>
      </w:r>
      <w:r w:rsidR="00F56AB4">
        <w:t xml:space="preserve">any aspect of the scheme </w:t>
      </w:r>
      <w:proofErr w:type="gramStart"/>
      <w:r w:rsidR="00F56AB4">
        <w:t xml:space="preserve">are </w:t>
      </w:r>
      <w:r>
        <w:t>advised</w:t>
      </w:r>
      <w:proofErr w:type="gramEnd"/>
      <w:r>
        <w:t xml:space="preserve"> to use the Association’s Complaints Policy and Procedure. </w:t>
      </w:r>
    </w:p>
    <w:p w:rsidR="00185300" w:rsidRDefault="00185300" w:rsidP="00F56AB4">
      <w:pPr>
        <w:spacing w:after="0" w:line="256" w:lineRule="auto"/>
        <w:ind w:left="0" w:firstLine="0"/>
        <w:jc w:val="left"/>
      </w:pPr>
    </w:p>
    <w:p w:rsidR="005C12EC" w:rsidRPr="00185300" w:rsidRDefault="005C12EC" w:rsidP="00F56AB4">
      <w:pPr>
        <w:spacing w:after="0" w:line="256" w:lineRule="auto"/>
        <w:ind w:left="0" w:firstLine="0"/>
        <w:jc w:val="left"/>
        <w:rPr>
          <w:b/>
        </w:rPr>
      </w:pPr>
      <w:r>
        <w:t xml:space="preserve"> </w:t>
      </w:r>
      <w:r w:rsidRPr="00185300">
        <w:rPr>
          <w:b/>
        </w:rPr>
        <w:t>14</w:t>
      </w:r>
      <w:r w:rsidR="00F56AB4" w:rsidRPr="00185300">
        <w:rPr>
          <w:b/>
        </w:rPr>
        <w:t>.</w:t>
      </w:r>
      <w:r w:rsidRPr="00185300">
        <w:rPr>
          <w:b/>
        </w:rPr>
        <w:t xml:space="preserve"> </w:t>
      </w:r>
      <w:r w:rsidRPr="00185300">
        <w:rPr>
          <w:b/>
        </w:rPr>
        <w:tab/>
        <w:t xml:space="preserve">POLICY REVIEW </w:t>
      </w:r>
    </w:p>
    <w:p w:rsidR="005C12EC" w:rsidRDefault="005C12EC" w:rsidP="005C12EC">
      <w:pPr>
        <w:spacing w:after="0" w:line="256" w:lineRule="auto"/>
        <w:ind w:left="0" w:firstLine="0"/>
        <w:jc w:val="left"/>
      </w:pPr>
      <w:r>
        <w:rPr>
          <w:b/>
        </w:rPr>
        <w:t xml:space="preserve"> </w:t>
      </w:r>
    </w:p>
    <w:p w:rsidR="005C12EC" w:rsidRDefault="005C12EC" w:rsidP="00F56AB4">
      <w:pPr>
        <w:ind w:left="0" w:right="68" w:hanging="15"/>
      </w:pPr>
      <w:r>
        <w:t>This policy will be reviewed 3 years from the date of approval o</w:t>
      </w:r>
      <w:r w:rsidR="00F56AB4">
        <w:t xml:space="preserve">r earlier if the need arises </w:t>
      </w:r>
      <w:proofErr w:type="gramStart"/>
      <w:r w:rsidR="00F56AB4">
        <w:t xml:space="preserve">as </w:t>
      </w:r>
      <w:r>
        <w:t>a result</w:t>
      </w:r>
      <w:proofErr w:type="gramEnd"/>
      <w:r>
        <w:t xml:space="preserve"> of changes in legislation or good practice. </w:t>
      </w:r>
    </w:p>
    <w:p w:rsidR="005C12EC" w:rsidRDefault="00185300" w:rsidP="005C12EC">
      <w:pPr>
        <w:spacing w:after="0" w:line="256" w:lineRule="auto"/>
        <w:ind w:left="0" w:right="80" w:firstLine="0"/>
        <w:jc w:val="right"/>
      </w:pPr>
      <w:r>
        <w:rPr>
          <w:b/>
          <w:sz w:val="24"/>
          <w:u w:val="single" w:color="000000"/>
        </w:rPr>
        <w:t>AP</w:t>
      </w:r>
      <w:r w:rsidR="005C12EC">
        <w:rPr>
          <w:b/>
          <w:sz w:val="24"/>
          <w:u w:val="single" w:color="000000"/>
        </w:rPr>
        <w:t>PENDIX 1</w:t>
      </w:r>
      <w:r w:rsidR="005C12EC">
        <w:rPr>
          <w:b/>
          <w:sz w:val="24"/>
        </w:rPr>
        <w:t xml:space="preserve"> </w:t>
      </w:r>
    </w:p>
    <w:p w:rsidR="005C12EC" w:rsidRDefault="005C12EC" w:rsidP="005C12EC">
      <w:pPr>
        <w:spacing w:after="0" w:line="256" w:lineRule="auto"/>
        <w:ind w:left="0" w:right="14" w:firstLine="0"/>
        <w:jc w:val="center"/>
      </w:pPr>
      <w:r>
        <w:rPr>
          <w:b/>
          <w:sz w:val="24"/>
        </w:rPr>
        <w:t xml:space="preserve"> </w:t>
      </w:r>
    </w:p>
    <w:p w:rsidR="005C12EC" w:rsidRDefault="005C12EC" w:rsidP="005C12EC">
      <w:pPr>
        <w:spacing w:after="0" w:line="256" w:lineRule="auto"/>
        <w:ind w:left="0" w:right="86" w:firstLine="0"/>
        <w:jc w:val="center"/>
        <w:rPr>
          <w:b/>
        </w:rPr>
      </w:pPr>
      <w:r>
        <w:rPr>
          <w:b/>
          <w:sz w:val="24"/>
          <w:u w:val="single" w:color="000000"/>
        </w:rPr>
        <w:t>QUALIFYING IMPROVEMENT WORK AND NOTIONAL LIFE</w:t>
      </w:r>
      <w:r>
        <w:rPr>
          <w:b/>
        </w:rPr>
        <w:t xml:space="preserve"> </w:t>
      </w:r>
    </w:p>
    <w:p w:rsidR="00F56AB4" w:rsidRDefault="00F56AB4" w:rsidP="005C12EC">
      <w:pPr>
        <w:spacing w:after="0" w:line="256" w:lineRule="auto"/>
        <w:ind w:left="0" w:right="86" w:firstLine="0"/>
        <w:jc w:val="center"/>
      </w:pPr>
      <w:r>
        <w:rPr>
          <w:b/>
        </w:rPr>
        <w:lastRenderedPageBreak/>
        <w:t xml:space="preserve">DEFINED IN THE HOUSING (SCOTLAND) ACT 2002 </w:t>
      </w:r>
    </w:p>
    <w:p w:rsidR="005C12EC" w:rsidRDefault="005C12EC" w:rsidP="005C12EC">
      <w:pPr>
        <w:spacing w:after="0" w:line="256" w:lineRule="auto"/>
        <w:ind w:left="0" w:firstLine="0"/>
        <w:jc w:val="left"/>
      </w:pPr>
      <w:r>
        <w:t xml:space="preserve"> </w:t>
      </w:r>
    </w:p>
    <w:p w:rsidR="005C12EC" w:rsidRDefault="005C12EC" w:rsidP="005C12EC">
      <w:pPr>
        <w:spacing w:after="0" w:line="256" w:lineRule="auto"/>
        <w:ind w:left="0" w:firstLine="0"/>
        <w:jc w:val="left"/>
      </w:pPr>
      <w:r>
        <w:t xml:space="preserve"> </w:t>
      </w:r>
    </w:p>
    <w:tbl>
      <w:tblPr>
        <w:tblStyle w:val="TableGrid"/>
        <w:tblW w:w="8567" w:type="dxa"/>
        <w:tblInd w:w="612" w:type="dxa"/>
        <w:tblCellMar>
          <w:top w:w="67" w:type="dxa"/>
          <w:left w:w="108" w:type="dxa"/>
          <w:right w:w="192" w:type="dxa"/>
        </w:tblCellMar>
        <w:tblLook w:val="04A0" w:firstRow="1" w:lastRow="0" w:firstColumn="1" w:lastColumn="0" w:noHBand="0" w:noVBand="1"/>
      </w:tblPr>
      <w:tblGrid>
        <w:gridCol w:w="6229"/>
        <w:gridCol w:w="2338"/>
      </w:tblGrid>
      <w:tr w:rsidR="005C12EC" w:rsidTr="005C12EC">
        <w:trPr>
          <w:trHeight w:val="636"/>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0" w:firstLine="0"/>
              <w:jc w:val="left"/>
            </w:pPr>
            <w:r>
              <w:rPr>
                <w:b/>
              </w:rPr>
              <w:t xml:space="preserve">Item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0" w:firstLine="0"/>
              <w:jc w:val="left"/>
            </w:pPr>
            <w:r>
              <w:rPr>
                <w:b/>
              </w:rPr>
              <w:t xml:space="preserve">Notional Life in Years </w:t>
            </w:r>
          </w:p>
        </w:tc>
      </w:tr>
      <w:tr w:rsidR="005C12EC" w:rsidTr="005C12EC">
        <w:trPr>
          <w:trHeight w:val="696"/>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38" w:line="256" w:lineRule="auto"/>
              <w:ind w:left="0" w:firstLine="0"/>
              <w:jc w:val="left"/>
            </w:pPr>
            <w:r>
              <w:t xml:space="preserve"> </w:t>
            </w:r>
          </w:p>
          <w:p w:rsidR="005C12EC" w:rsidRDefault="005C12EC">
            <w:pPr>
              <w:spacing w:after="0" w:line="256" w:lineRule="auto"/>
              <w:ind w:left="0" w:firstLine="0"/>
              <w:jc w:val="left"/>
            </w:pPr>
            <w:r>
              <w:t xml:space="preserve">Bath or shower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F56AB4">
            <w:pPr>
              <w:spacing w:after="0" w:line="256" w:lineRule="auto"/>
              <w:ind w:left="85" w:firstLine="0"/>
              <w:jc w:val="center"/>
            </w:pPr>
            <w:r>
              <w:t>12</w:t>
            </w:r>
            <w:r w:rsidR="005C12EC">
              <w:t xml:space="preserve"> </w:t>
            </w:r>
          </w:p>
        </w:tc>
      </w:tr>
      <w:tr w:rsidR="005C12EC" w:rsidTr="005C12EC">
        <w:trPr>
          <w:trHeight w:val="696"/>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38" w:line="256" w:lineRule="auto"/>
              <w:ind w:left="0" w:firstLine="0"/>
              <w:jc w:val="left"/>
            </w:pPr>
            <w:r>
              <w:t xml:space="preserve"> </w:t>
            </w:r>
          </w:p>
          <w:p w:rsidR="005C12EC" w:rsidRDefault="005C12EC">
            <w:pPr>
              <w:spacing w:after="0" w:line="256" w:lineRule="auto"/>
              <w:ind w:left="0" w:firstLine="0"/>
              <w:jc w:val="left"/>
            </w:pPr>
            <w:r>
              <w:t xml:space="preserve">Cavity wall insulation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5" w:firstLine="0"/>
              <w:jc w:val="center"/>
            </w:pPr>
            <w:r>
              <w:t xml:space="preserve">20 </w:t>
            </w:r>
          </w:p>
        </w:tc>
      </w:tr>
      <w:tr w:rsidR="005C12EC" w:rsidTr="005C12EC">
        <w:trPr>
          <w:trHeight w:val="696"/>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38" w:line="256" w:lineRule="auto"/>
              <w:ind w:left="0" w:firstLine="0"/>
              <w:jc w:val="left"/>
            </w:pPr>
            <w:r>
              <w:t xml:space="preserve"> </w:t>
            </w:r>
          </w:p>
          <w:p w:rsidR="005C12EC" w:rsidRDefault="005C12EC">
            <w:pPr>
              <w:spacing w:after="0" w:line="256" w:lineRule="auto"/>
              <w:ind w:left="0" w:firstLine="0"/>
              <w:jc w:val="left"/>
            </w:pPr>
            <w:r>
              <w:t xml:space="preserve">Sound insulation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5" w:firstLine="0"/>
              <w:jc w:val="center"/>
            </w:pPr>
            <w:r>
              <w:t xml:space="preserve">20 </w:t>
            </w:r>
          </w:p>
        </w:tc>
      </w:tr>
      <w:tr w:rsidR="005C12EC" w:rsidTr="005C12EC">
        <w:trPr>
          <w:trHeight w:val="637"/>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0" w:firstLine="0"/>
            </w:pPr>
            <w:r>
              <w:t xml:space="preserve">Double glazing or other external window replacement or secondary glazing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5" w:firstLine="0"/>
              <w:jc w:val="center"/>
            </w:pPr>
            <w:r>
              <w:t xml:space="preserve">20 </w:t>
            </w:r>
          </w:p>
        </w:tc>
      </w:tr>
      <w:tr w:rsidR="005C12EC" w:rsidTr="005C12EC">
        <w:trPr>
          <w:trHeight w:val="696"/>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38" w:line="256" w:lineRule="auto"/>
              <w:ind w:left="0" w:firstLine="0"/>
              <w:jc w:val="left"/>
            </w:pPr>
            <w:r>
              <w:t xml:space="preserve"> </w:t>
            </w:r>
          </w:p>
          <w:p w:rsidR="005C12EC" w:rsidRDefault="005C12EC">
            <w:pPr>
              <w:spacing w:after="0" w:line="256" w:lineRule="auto"/>
              <w:ind w:left="0" w:firstLine="0"/>
              <w:jc w:val="left"/>
            </w:pPr>
            <w:r>
              <w:t xml:space="preserve">Draught proofing of external doors or windows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2" w:firstLine="0"/>
              <w:jc w:val="center"/>
            </w:pPr>
            <w:r>
              <w:t xml:space="preserve">8 </w:t>
            </w:r>
          </w:p>
        </w:tc>
      </w:tr>
      <w:tr w:rsidR="005C12EC" w:rsidTr="005C12EC">
        <w:trPr>
          <w:trHeight w:val="694"/>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38" w:line="256" w:lineRule="auto"/>
              <w:ind w:left="0" w:firstLine="0"/>
              <w:jc w:val="left"/>
            </w:pPr>
            <w:r>
              <w:t xml:space="preserve"> </w:t>
            </w:r>
          </w:p>
          <w:p w:rsidR="005C12EC" w:rsidRDefault="005C12EC">
            <w:pPr>
              <w:spacing w:after="0" w:line="256" w:lineRule="auto"/>
              <w:ind w:left="0" w:firstLine="0"/>
              <w:jc w:val="left"/>
            </w:pPr>
            <w:r>
              <w:t xml:space="preserve">Insulation of pipes, water tank or cylinder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5" w:firstLine="0"/>
              <w:jc w:val="center"/>
            </w:pPr>
            <w:r>
              <w:t xml:space="preserve">10 </w:t>
            </w:r>
          </w:p>
        </w:tc>
      </w:tr>
      <w:tr w:rsidR="005C12EC" w:rsidTr="005C12EC">
        <w:trPr>
          <w:trHeight w:val="636"/>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0" w:firstLine="0"/>
              <w:jc w:val="left"/>
            </w:pPr>
            <w:r>
              <w:t xml:space="preserve">Installation of mechanical ventilation in bathrooms and kitchens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2" w:firstLine="0"/>
              <w:jc w:val="center"/>
            </w:pPr>
            <w:r>
              <w:t xml:space="preserve">7 </w:t>
            </w:r>
          </w:p>
        </w:tc>
      </w:tr>
      <w:tr w:rsidR="005C12EC" w:rsidTr="005C12EC">
        <w:trPr>
          <w:trHeight w:val="696"/>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38" w:line="256" w:lineRule="auto"/>
              <w:ind w:left="0" w:firstLine="0"/>
              <w:jc w:val="left"/>
            </w:pPr>
            <w:r>
              <w:t xml:space="preserve"> </w:t>
            </w:r>
          </w:p>
          <w:p w:rsidR="005C12EC" w:rsidRDefault="005C12EC">
            <w:pPr>
              <w:spacing w:after="0" w:line="256" w:lineRule="auto"/>
              <w:ind w:left="0" w:firstLine="0"/>
              <w:jc w:val="left"/>
            </w:pPr>
            <w:r>
              <w:t xml:space="preserve">Kitchen sink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5" w:firstLine="0"/>
              <w:jc w:val="center"/>
            </w:pPr>
            <w:r>
              <w:t xml:space="preserve">10 </w:t>
            </w:r>
          </w:p>
        </w:tc>
      </w:tr>
      <w:tr w:rsidR="005C12EC" w:rsidTr="005C12EC">
        <w:trPr>
          <w:trHeight w:val="696"/>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38" w:line="256" w:lineRule="auto"/>
              <w:ind w:left="0" w:firstLine="0"/>
              <w:jc w:val="left"/>
            </w:pPr>
            <w:r>
              <w:t xml:space="preserve"> </w:t>
            </w:r>
          </w:p>
          <w:p w:rsidR="005C12EC" w:rsidRDefault="005C12EC">
            <w:pPr>
              <w:spacing w:after="0" w:line="256" w:lineRule="auto"/>
              <w:ind w:left="0" w:firstLine="0"/>
              <w:jc w:val="left"/>
            </w:pPr>
            <w:r>
              <w:t xml:space="preserve">Loft insulation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5" w:firstLine="0"/>
              <w:jc w:val="center"/>
            </w:pPr>
            <w:r>
              <w:t xml:space="preserve">20 </w:t>
            </w:r>
          </w:p>
        </w:tc>
      </w:tr>
      <w:tr w:rsidR="005C12EC" w:rsidTr="005C12EC">
        <w:trPr>
          <w:trHeight w:val="636"/>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0" w:firstLine="0"/>
              <w:jc w:val="left"/>
            </w:pPr>
            <w:r>
              <w:t xml:space="preserve">Rewiring and the provision of power and lighting or electrical fixtures including smoke detectors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5" w:firstLine="0"/>
              <w:jc w:val="center"/>
            </w:pPr>
            <w:r>
              <w:t xml:space="preserve">15 </w:t>
            </w:r>
          </w:p>
        </w:tc>
      </w:tr>
      <w:tr w:rsidR="005C12EC" w:rsidTr="005C12EC">
        <w:trPr>
          <w:trHeight w:val="696"/>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38" w:line="256" w:lineRule="auto"/>
              <w:ind w:left="0" w:firstLine="0"/>
              <w:jc w:val="left"/>
            </w:pPr>
            <w:r>
              <w:t xml:space="preserve"> </w:t>
            </w:r>
          </w:p>
          <w:p w:rsidR="005C12EC" w:rsidRDefault="005C12EC">
            <w:pPr>
              <w:spacing w:after="0" w:line="256" w:lineRule="auto"/>
              <w:ind w:left="0" w:firstLine="0"/>
              <w:jc w:val="left"/>
            </w:pPr>
            <w:r>
              <w:t xml:space="preserve">Security measures other than burglar alarm systems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5" w:firstLine="0"/>
              <w:jc w:val="center"/>
            </w:pPr>
            <w:r>
              <w:t xml:space="preserve">10 </w:t>
            </w:r>
          </w:p>
        </w:tc>
      </w:tr>
      <w:tr w:rsidR="005C12EC" w:rsidTr="005C12EC">
        <w:trPr>
          <w:trHeight w:val="696"/>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38" w:line="256" w:lineRule="auto"/>
              <w:ind w:left="0" w:firstLine="0"/>
              <w:jc w:val="left"/>
            </w:pPr>
            <w:r>
              <w:t xml:space="preserve"> </w:t>
            </w:r>
          </w:p>
          <w:p w:rsidR="005C12EC" w:rsidRDefault="005C12EC">
            <w:pPr>
              <w:spacing w:after="0" w:line="256" w:lineRule="auto"/>
              <w:ind w:left="0" w:firstLine="0"/>
              <w:jc w:val="left"/>
            </w:pPr>
            <w:r>
              <w:t xml:space="preserve">Space or water heating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5" w:firstLine="0"/>
              <w:jc w:val="center"/>
            </w:pPr>
            <w:r>
              <w:t xml:space="preserve">12 </w:t>
            </w:r>
          </w:p>
        </w:tc>
      </w:tr>
      <w:tr w:rsidR="005C12EC" w:rsidTr="005C12EC">
        <w:trPr>
          <w:trHeight w:val="696"/>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38" w:line="256" w:lineRule="auto"/>
              <w:ind w:left="0" w:firstLine="0"/>
              <w:jc w:val="left"/>
            </w:pPr>
            <w:r>
              <w:t xml:space="preserve"> </w:t>
            </w:r>
          </w:p>
          <w:p w:rsidR="005C12EC" w:rsidRDefault="005C12EC">
            <w:pPr>
              <w:spacing w:after="0" w:line="256" w:lineRule="auto"/>
              <w:ind w:left="0" w:firstLine="0"/>
              <w:jc w:val="left"/>
            </w:pPr>
            <w:r>
              <w:t xml:space="preserve">Storage cupboards in bathroom or kitchen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5" w:firstLine="0"/>
              <w:jc w:val="center"/>
            </w:pPr>
            <w:r>
              <w:t xml:space="preserve">10 </w:t>
            </w:r>
          </w:p>
        </w:tc>
      </w:tr>
      <w:tr w:rsidR="005C12EC" w:rsidTr="005C12EC">
        <w:trPr>
          <w:trHeight w:val="696"/>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38" w:line="256" w:lineRule="auto"/>
              <w:ind w:left="0" w:firstLine="0"/>
              <w:jc w:val="left"/>
            </w:pPr>
            <w:r>
              <w:t xml:space="preserve"> </w:t>
            </w:r>
          </w:p>
          <w:p w:rsidR="005C12EC" w:rsidRDefault="005C12EC">
            <w:pPr>
              <w:spacing w:after="0" w:line="256" w:lineRule="auto"/>
              <w:ind w:left="0" w:firstLine="0"/>
              <w:jc w:val="left"/>
            </w:pPr>
            <w:r>
              <w:t xml:space="preserve">Thermostatic radiator valves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2" w:firstLine="0"/>
              <w:jc w:val="center"/>
            </w:pPr>
            <w:r>
              <w:t xml:space="preserve">7 </w:t>
            </w:r>
          </w:p>
        </w:tc>
      </w:tr>
      <w:tr w:rsidR="005C12EC" w:rsidTr="005C12EC">
        <w:trPr>
          <w:trHeight w:val="725"/>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38" w:line="256" w:lineRule="auto"/>
              <w:ind w:left="0" w:firstLine="0"/>
              <w:jc w:val="left"/>
            </w:pPr>
            <w:r>
              <w:t xml:space="preserve"> </w:t>
            </w:r>
          </w:p>
          <w:p w:rsidR="005C12EC" w:rsidRDefault="005C12EC">
            <w:pPr>
              <w:spacing w:after="0" w:line="256" w:lineRule="auto"/>
              <w:ind w:left="0" w:firstLine="0"/>
              <w:jc w:val="left"/>
            </w:pPr>
            <w:r>
              <w:t xml:space="preserve">Wash hand basin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5" w:firstLine="0"/>
              <w:jc w:val="center"/>
            </w:pPr>
            <w:r>
              <w:t xml:space="preserve">12 </w:t>
            </w:r>
          </w:p>
        </w:tc>
      </w:tr>
      <w:tr w:rsidR="005C12EC" w:rsidTr="005C12EC">
        <w:trPr>
          <w:trHeight w:val="696"/>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40" w:line="256" w:lineRule="auto"/>
              <w:ind w:left="0" w:firstLine="0"/>
              <w:jc w:val="left"/>
            </w:pPr>
            <w:r>
              <w:t xml:space="preserve"> </w:t>
            </w:r>
          </w:p>
          <w:p w:rsidR="005C12EC" w:rsidRDefault="005C12EC">
            <w:pPr>
              <w:spacing w:after="0" w:line="256" w:lineRule="auto"/>
              <w:ind w:left="0" w:firstLine="0"/>
              <w:jc w:val="left"/>
            </w:pPr>
            <w:r>
              <w:t xml:space="preserve">Water closet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5" w:firstLine="0"/>
              <w:jc w:val="center"/>
            </w:pPr>
            <w:r>
              <w:t xml:space="preserve">12 </w:t>
            </w:r>
          </w:p>
        </w:tc>
      </w:tr>
      <w:tr w:rsidR="005C12EC" w:rsidTr="005C12EC">
        <w:trPr>
          <w:trHeight w:val="696"/>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40" w:line="256" w:lineRule="auto"/>
              <w:ind w:left="0" w:firstLine="0"/>
              <w:jc w:val="left"/>
            </w:pPr>
            <w:r>
              <w:lastRenderedPageBreak/>
              <w:t xml:space="preserve"> </w:t>
            </w:r>
          </w:p>
          <w:p w:rsidR="005C12EC" w:rsidRDefault="005C12EC">
            <w:pPr>
              <w:spacing w:after="0" w:line="256" w:lineRule="auto"/>
              <w:ind w:left="0" w:firstLine="0"/>
              <w:jc w:val="left"/>
            </w:pPr>
            <w:r>
              <w:t xml:space="preserve">Work surfaces for food preparation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5" w:firstLine="0"/>
              <w:jc w:val="center"/>
            </w:pPr>
            <w:r>
              <w:t xml:space="preserve">10 </w:t>
            </w:r>
          </w:p>
        </w:tc>
      </w:tr>
    </w:tbl>
    <w:p w:rsidR="005C12EC" w:rsidRDefault="005C12EC" w:rsidP="005C12EC">
      <w:pPr>
        <w:spacing w:after="0" w:line="256" w:lineRule="auto"/>
        <w:ind w:left="0" w:firstLine="0"/>
        <w:jc w:val="left"/>
      </w:pPr>
      <w:r>
        <w:rPr>
          <w:sz w:val="24"/>
        </w:rPr>
        <w:t xml:space="preserve"> </w:t>
      </w:r>
    </w:p>
    <w:p w:rsidR="00470420" w:rsidRDefault="00187CA7"/>
    <w:sectPr w:rsidR="004704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1167"/>
    <w:multiLevelType w:val="hybridMultilevel"/>
    <w:tmpl w:val="A74ED03E"/>
    <w:lvl w:ilvl="0" w:tplc="7B8C1DD0">
      <w:start w:val="4"/>
      <w:numFmt w:val="lowerRoman"/>
      <w:lvlText w:val="(%1)"/>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DCE5280">
      <w:start w:val="1"/>
      <w:numFmt w:val="lowerLetter"/>
      <w:lvlText w:val="%2"/>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69D4451C">
      <w:start w:val="1"/>
      <w:numFmt w:val="lowerRoman"/>
      <w:lvlText w:val="%3"/>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A0684D48">
      <w:start w:val="1"/>
      <w:numFmt w:val="decimal"/>
      <w:lvlText w:val="%4"/>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52585670">
      <w:start w:val="1"/>
      <w:numFmt w:val="lowerLetter"/>
      <w:lvlText w:val="%5"/>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9AC60E62">
      <w:start w:val="1"/>
      <w:numFmt w:val="lowerRoman"/>
      <w:lvlText w:val="%6"/>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14C089E8">
      <w:start w:val="1"/>
      <w:numFmt w:val="decimal"/>
      <w:lvlText w:val="%7"/>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04E2ABDA">
      <w:start w:val="1"/>
      <w:numFmt w:val="lowerLetter"/>
      <w:lvlText w:val="%8"/>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7B8ADFDA">
      <w:start w:val="1"/>
      <w:numFmt w:val="lowerRoman"/>
      <w:lvlText w:val="%9"/>
      <w:lvlJc w:val="left"/>
      <w:pPr>
        <w:ind w:left="68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07E33E35"/>
    <w:multiLevelType w:val="hybridMultilevel"/>
    <w:tmpl w:val="67CC9B76"/>
    <w:lvl w:ilvl="0" w:tplc="9A38F664">
      <w:start w:val="1"/>
      <w:numFmt w:val="lowerRoman"/>
      <w:lvlText w:val="(%1)"/>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18D058C0">
      <w:start w:val="1"/>
      <w:numFmt w:val="lowerLetter"/>
      <w:lvlText w:val="%2"/>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23562738">
      <w:start w:val="1"/>
      <w:numFmt w:val="lowerRoman"/>
      <w:lvlText w:val="%3"/>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F9EA119E">
      <w:start w:val="1"/>
      <w:numFmt w:val="decimal"/>
      <w:lvlText w:val="%4"/>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5F6B362">
      <w:start w:val="1"/>
      <w:numFmt w:val="lowerLetter"/>
      <w:lvlText w:val="%5"/>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4C78F2A4">
      <w:start w:val="1"/>
      <w:numFmt w:val="lowerRoman"/>
      <w:lvlText w:val="%6"/>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15F6DE48">
      <w:start w:val="1"/>
      <w:numFmt w:val="decimal"/>
      <w:lvlText w:val="%7"/>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E964AE4">
      <w:start w:val="1"/>
      <w:numFmt w:val="lowerLetter"/>
      <w:lvlText w:val="%8"/>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A1FA9BE0">
      <w:start w:val="1"/>
      <w:numFmt w:val="lowerRoman"/>
      <w:lvlText w:val="%9"/>
      <w:lvlJc w:val="left"/>
      <w:pPr>
        <w:ind w:left="68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27F76101"/>
    <w:multiLevelType w:val="hybridMultilevel"/>
    <w:tmpl w:val="68A63642"/>
    <w:lvl w:ilvl="0" w:tplc="F5763F50">
      <w:start w:val="1"/>
      <w:numFmt w:val="lowerRoman"/>
      <w:lvlText w:val="(%1)"/>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560C9C06">
      <w:start w:val="1"/>
      <w:numFmt w:val="lowerLetter"/>
      <w:lvlText w:val="%2"/>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1BDAE570">
      <w:start w:val="1"/>
      <w:numFmt w:val="lowerRoman"/>
      <w:lvlText w:val="%3"/>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8B8019A8">
      <w:start w:val="1"/>
      <w:numFmt w:val="decimal"/>
      <w:lvlText w:val="%4"/>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9BE7974">
      <w:start w:val="1"/>
      <w:numFmt w:val="lowerLetter"/>
      <w:lvlText w:val="%5"/>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CB18F3A6">
      <w:start w:val="1"/>
      <w:numFmt w:val="lowerRoman"/>
      <w:lvlText w:val="%6"/>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A986EB6E">
      <w:start w:val="1"/>
      <w:numFmt w:val="decimal"/>
      <w:lvlText w:val="%7"/>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FA242C8">
      <w:start w:val="1"/>
      <w:numFmt w:val="lowerLetter"/>
      <w:lvlText w:val="%8"/>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4774C3C6">
      <w:start w:val="1"/>
      <w:numFmt w:val="lowerRoman"/>
      <w:lvlText w:val="%9"/>
      <w:lvlJc w:val="left"/>
      <w:pPr>
        <w:ind w:left="68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36F50CA3"/>
    <w:multiLevelType w:val="hybridMultilevel"/>
    <w:tmpl w:val="F6DE5C24"/>
    <w:lvl w:ilvl="0" w:tplc="3958506A">
      <w:start w:val="1"/>
      <w:numFmt w:val="decimal"/>
      <w:lvlText w:val="%1."/>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C181684">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2B4C652E">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F39C28BE">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5A20DDDE">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469C4040">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62048C88">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0C05A4C">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9FA62D56">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44083625"/>
    <w:multiLevelType w:val="hybridMultilevel"/>
    <w:tmpl w:val="F62444BC"/>
    <w:lvl w:ilvl="0" w:tplc="411AD942">
      <w:start w:val="1"/>
      <w:numFmt w:val="upperRoman"/>
      <w:lvlText w:val="(%1)"/>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68CA7D98">
      <w:start w:val="1"/>
      <w:numFmt w:val="lowerLetter"/>
      <w:lvlText w:val="%2"/>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1C23E38">
      <w:start w:val="1"/>
      <w:numFmt w:val="lowerRoman"/>
      <w:lvlText w:val="%3"/>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3F4004C0">
      <w:start w:val="1"/>
      <w:numFmt w:val="decimal"/>
      <w:lvlText w:val="%4"/>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8985E3A">
      <w:start w:val="1"/>
      <w:numFmt w:val="lowerLetter"/>
      <w:lvlText w:val="%5"/>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605286AC">
      <w:start w:val="1"/>
      <w:numFmt w:val="lowerRoman"/>
      <w:lvlText w:val="%6"/>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E1FE4878">
      <w:start w:val="1"/>
      <w:numFmt w:val="decimal"/>
      <w:lvlText w:val="%7"/>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70C0FC4">
      <w:start w:val="1"/>
      <w:numFmt w:val="lowerLetter"/>
      <w:lvlText w:val="%8"/>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1AB845AA">
      <w:start w:val="1"/>
      <w:numFmt w:val="lowerRoman"/>
      <w:lvlText w:val="%9"/>
      <w:lvlJc w:val="left"/>
      <w:pPr>
        <w:ind w:left="68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483D1264"/>
    <w:multiLevelType w:val="hybridMultilevel"/>
    <w:tmpl w:val="58087C66"/>
    <w:lvl w:ilvl="0" w:tplc="BA0E483C">
      <w:start w:val="1"/>
      <w:numFmt w:val="lowerRoman"/>
      <w:lvlText w:val="(%1)"/>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7A3000C0">
      <w:start w:val="1"/>
      <w:numFmt w:val="lowerLetter"/>
      <w:lvlText w:val="%2"/>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14F2CF5A">
      <w:start w:val="1"/>
      <w:numFmt w:val="lowerRoman"/>
      <w:lvlText w:val="%3"/>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385480F6">
      <w:start w:val="1"/>
      <w:numFmt w:val="decimal"/>
      <w:lvlText w:val="%4"/>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43C61B4">
      <w:start w:val="1"/>
      <w:numFmt w:val="lowerLetter"/>
      <w:lvlText w:val="%5"/>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BFB641C0">
      <w:start w:val="1"/>
      <w:numFmt w:val="lowerRoman"/>
      <w:lvlText w:val="%6"/>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C66E1008">
      <w:start w:val="1"/>
      <w:numFmt w:val="decimal"/>
      <w:lvlText w:val="%7"/>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D14EA70">
      <w:start w:val="1"/>
      <w:numFmt w:val="lowerLetter"/>
      <w:lvlText w:val="%8"/>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64DA7FBE">
      <w:start w:val="1"/>
      <w:numFmt w:val="lowerRoman"/>
      <w:lvlText w:val="%9"/>
      <w:lvlJc w:val="left"/>
      <w:pPr>
        <w:ind w:left="68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4A6136E7"/>
    <w:multiLevelType w:val="hybridMultilevel"/>
    <w:tmpl w:val="0A0A6D28"/>
    <w:lvl w:ilvl="0" w:tplc="06F4FFCC">
      <w:start w:val="1"/>
      <w:numFmt w:val="lowerRoman"/>
      <w:lvlText w:val="(%1)"/>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A02BDB4">
      <w:start w:val="1"/>
      <w:numFmt w:val="lowerLetter"/>
      <w:lvlText w:val="%2"/>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42D6651C">
      <w:start w:val="1"/>
      <w:numFmt w:val="lowerRoman"/>
      <w:lvlText w:val="%3"/>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6B74B07E">
      <w:start w:val="1"/>
      <w:numFmt w:val="decimal"/>
      <w:lvlText w:val="%4"/>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4790DF2A">
      <w:start w:val="1"/>
      <w:numFmt w:val="lowerLetter"/>
      <w:lvlText w:val="%5"/>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022C88FE">
      <w:start w:val="1"/>
      <w:numFmt w:val="lowerRoman"/>
      <w:lvlText w:val="%6"/>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F4805AAC">
      <w:start w:val="1"/>
      <w:numFmt w:val="decimal"/>
      <w:lvlText w:val="%7"/>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06FEBAD0">
      <w:start w:val="1"/>
      <w:numFmt w:val="lowerLetter"/>
      <w:lvlText w:val="%8"/>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736A1C3C">
      <w:start w:val="1"/>
      <w:numFmt w:val="lowerRoman"/>
      <w:lvlText w:val="%9"/>
      <w:lvlJc w:val="left"/>
      <w:pPr>
        <w:ind w:left="68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4C953FCC"/>
    <w:multiLevelType w:val="hybridMultilevel"/>
    <w:tmpl w:val="8BB4EB1C"/>
    <w:lvl w:ilvl="0" w:tplc="52C843B2">
      <w:start w:val="1"/>
      <w:numFmt w:val="lowerRoman"/>
      <w:lvlText w:val="(%1)"/>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2F8F7B4">
      <w:start w:val="1"/>
      <w:numFmt w:val="lowerLetter"/>
      <w:lvlText w:val="%2"/>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6206151A">
      <w:start w:val="1"/>
      <w:numFmt w:val="lowerRoman"/>
      <w:lvlText w:val="%3"/>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C63EE0E4">
      <w:start w:val="1"/>
      <w:numFmt w:val="decimal"/>
      <w:lvlText w:val="%4"/>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1D8A89C6">
      <w:start w:val="1"/>
      <w:numFmt w:val="lowerLetter"/>
      <w:lvlText w:val="%5"/>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EBDE26BA">
      <w:start w:val="1"/>
      <w:numFmt w:val="lowerRoman"/>
      <w:lvlText w:val="%6"/>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1E16A6C8">
      <w:start w:val="1"/>
      <w:numFmt w:val="decimal"/>
      <w:lvlText w:val="%7"/>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7B6E82C">
      <w:start w:val="1"/>
      <w:numFmt w:val="lowerLetter"/>
      <w:lvlText w:val="%8"/>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9CA87E30">
      <w:start w:val="1"/>
      <w:numFmt w:val="lowerRoman"/>
      <w:lvlText w:val="%9"/>
      <w:lvlJc w:val="left"/>
      <w:pPr>
        <w:ind w:left="68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6E383941"/>
    <w:multiLevelType w:val="hybridMultilevel"/>
    <w:tmpl w:val="5D4A46FA"/>
    <w:lvl w:ilvl="0" w:tplc="6270DEC8">
      <w:start w:val="1"/>
      <w:numFmt w:val="decimal"/>
      <w:lvlText w:val="%1."/>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38E832E">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FB582594">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1B60B7E2">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8A8431C">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E302530A">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FBACBD7C">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EBAFF0C">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1DD4D470">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2EC"/>
    <w:rsid w:val="00185300"/>
    <w:rsid w:val="00187CA7"/>
    <w:rsid w:val="005C12EC"/>
    <w:rsid w:val="00605EC2"/>
    <w:rsid w:val="00B93B49"/>
    <w:rsid w:val="00F56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1004B"/>
  <w15:chartTrackingRefBased/>
  <w15:docId w15:val="{3806D8AF-1EF0-42CD-A85B-7618EF2D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2EC"/>
    <w:pPr>
      <w:spacing w:after="5" w:line="247" w:lineRule="auto"/>
      <w:ind w:left="10" w:hanging="10"/>
      <w:jc w:val="both"/>
    </w:pPr>
    <w:rPr>
      <w:rFonts w:ascii="Arial" w:eastAsia="Arial" w:hAnsi="Arial" w:cs="Arial"/>
      <w:color w:val="000000"/>
      <w:lang w:eastAsia="en-GB"/>
    </w:rPr>
  </w:style>
  <w:style w:type="paragraph" w:styleId="Heading1">
    <w:name w:val="heading 1"/>
    <w:next w:val="Normal"/>
    <w:link w:val="Heading1Char"/>
    <w:uiPriority w:val="9"/>
    <w:qFormat/>
    <w:rsid w:val="005C12EC"/>
    <w:pPr>
      <w:keepNext/>
      <w:keepLines/>
      <w:spacing w:after="0" w:line="256" w:lineRule="auto"/>
      <w:outlineLvl w:val="0"/>
    </w:pPr>
    <w:rPr>
      <w:rFonts w:ascii="Arial" w:eastAsia="Arial" w:hAnsi="Arial" w:cs="Arial"/>
      <w:b/>
      <w:color w:val="000000"/>
      <w:sz w:val="28"/>
      <w:lang w:eastAsia="en-GB"/>
    </w:rPr>
  </w:style>
  <w:style w:type="paragraph" w:styleId="Heading2">
    <w:name w:val="heading 2"/>
    <w:next w:val="Normal"/>
    <w:link w:val="Heading2Char"/>
    <w:uiPriority w:val="9"/>
    <w:semiHidden/>
    <w:unhideWhenUsed/>
    <w:qFormat/>
    <w:rsid w:val="005C12EC"/>
    <w:pPr>
      <w:keepNext/>
      <w:keepLines/>
      <w:spacing w:after="0" w:line="256" w:lineRule="auto"/>
      <w:ind w:left="358" w:hanging="10"/>
      <w:outlineLvl w:val="1"/>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2EC"/>
    <w:rPr>
      <w:rFonts w:ascii="Arial" w:eastAsia="Arial" w:hAnsi="Arial" w:cs="Arial"/>
      <w:b/>
      <w:color w:val="000000"/>
      <w:sz w:val="28"/>
      <w:lang w:eastAsia="en-GB"/>
    </w:rPr>
  </w:style>
  <w:style w:type="character" w:customStyle="1" w:styleId="Heading2Char">
    <w:name w:val="Heading 2 Char"/>
    <w:basedOn w:val="DefaultParagraphFont"/>
    <w:link w:val="Heading2"/>
    <w:uiPriority w:val="9"/>
    <w:semiHidden/>
    <w:rsid w:val="005C12EC"/>
    <w:rPr>
      <w:rFonts w:ascii="Arial" w:eastAsia="Arial" w:hAnsi="Arial" w:cs="Arial"/>
      <w:b/>
      <w:color w:val="000000"/>
      <w:sz w:val="24"/>
      <w:lang w:eastAsia="en-GB"/>
    </w:rPr>
  </w:style>
  <w:style w:type="table" w:customStyle="1" w:styleId="TableGrid">
    <w:name w:val="TableGrid"/>
    <w:rsid w:val="005C12EC"/>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F56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25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Ruchazie Housing Association</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Shields</dc:creator>
  <cp:keywords/>
  <dc:description/>
  <cp:lastModifiedBy>Janice Shields</cp:lastModifiedBy>
  <cp:revision>2</cp:revision>
  <dcterms:created xsi:type="dcterms:W3CDTF">2021-03-29T11:13:00Z</dcterms:created>
  <dcterms:modified xsi:type="dcterms:W3CDTF">2021-03-29T11:13:00Z</dcterms:modified>
</cp:coreProperties>
</file>