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EF" w:rsidRDefault="00CE3DEF" w:rsidP="009E43A7"/>
    <w:p w:rsidR="00CE3DEF" w:rsidRDefault="00CE3DEF" w:rsidP="009E43A7"/>
    <w:p w:rsidR="00CE3DEF" w:rsidRDefault="00CE3DEF" w:rsidP="009E43A7"/>
    <w:p w:rsidR="00CE3DEF" w:rsidRDefault="00CE3DEF" w:rsidP="00CE3DEF">
      <w:pPr>
        <w:jc w:val="center"/>
      </w:pPr>
      <w:r>
        <w:rPr>
          <w:rFonts w:ascii="Arial" w:hAnsi="Arial" w:cs="Arial"/>
          <w:noProof/>
          <w:szCs w:val="24"/>
          <w:lang w:eastAsia="en-GB"/>
        </w:rPr>
        <w:drawing>
          <wp:inline distT="0" distB="0" distL="0" distR="0" wp14:anchorId="7C88876C" wp14:editId="1CC0375E">
            <wp:extent cx="3334044" cy="1797050"/>
            <wp:effectExtent l="0" t="0" r="0" b="0"/>
            <wp:docPr id="2" name="Picture 2"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7692" cy="1809796"/>
                    </a:xfrm>
                    <a:prstGeom prst="rect">
                      <a:avLst/>
                    </a:prstGeom>
                    <a:noFill/>
                    <a:ln>
                      <a:noFill/>
                    </a:ln>
                  </pic:spPr>
                </pic:pic>
              </a:graphicData>
            </a:graphic>
          </wp:inline>
        </w:drawing>
      </w:r>
    </w:p>
    <w:p w:rsidR="00CE3DEF" w:rsidRDefault="00CE3DEF" w:rsidP="00CE3DEF">
      <w:pPr>
        <w:jc w:val="center"/>
      </w:pPr>
    </w:p>
    <w:p w:rsidR="00CE3DEF" w:rsidRDefault="00CE3DEF" w:rsidP="00CE3DEF">
      <w:pPr>
        <w:jc w:val="center"/>
      </w:pPr>
    </w:p>
    <w:p w:rsidR="00CE3DEF" w:rsidRDefault="00CE3DEF" w:rsidP="00CE3DEF">
      <w:pPr>
        <w:jc w:val="center"/>
      </w:pPr>
    </w:p>
    <w:p w:rsidR="00CE3DEF" w:rsidRDefault="00CE3DEF" w:rsidP="00CE3DEF">
      <w:pPr>
        <w:jc w:val="center"/>
      </w:pPr>
    </w:p>
    <w:p w:rsidR="00CE3DEF" w:rsidRDefault="00CE3DEF" w:rsidP="00CE3DEF">
      <w:pPr>
        <w:jc w:val="center"/>
      </w:pPr>
    </w:p>
    <w:p w:rsidR="00CE3DEF" w:rsidRDefault="00CE3DEF" w:rsidP="00CE3DEF">
      <w:pPr>
        <w:jc w:val="center"/>
      </w:pPr>
    </w:p>
    <w:p w:rsidR="00CE3DEF" w:rsidRPr="00CE3DEF" w:rsidRDefault="00CE3DEF" w:rsidP="00CE3DEF">
      <w:pPr>
        <w:jc w:val="center"/>
        <w:rPr>
          <w:sz w:val="72"/>
          <w:szCs w:val="72"/>
        </w:rPr>
      </w:pPr>
      <w:r>
        <w:rPr>
          <w:sz w:val="72"/>
          <w:szCs w:val="72"/>
        </w:rPr>
        <w:t>DATA RETEN</w:t>
      </w:r>
      <w:r w:rsidRPr="00CE3DEF">
        <w:rPr>
          <w:sz w:val="72"/>
          <w:szCs w:val="72"/>
        </w:rPr>
        <w:t>TION POLICY AND SCHEDULE</w:t>
      </w:r>
    </w:p>
    <w:p w:rsidR="00CE3DEF" w:rsidRDefault="00CE3DEF" w:rsidP="00CE3DEF">
      <w:pPr>
        <w:jc w:val="center"/>
      </w:pPr>
    </w:p>
    <w:p w:rsidR="00CE3DEF" w:rsidRDefault="00CE3DEF" w:rsidP="009E43A7"/>
    <w:p w:rsidR="00CE3DEF" w:rsidRDefault="00CE3DEF" w:rsidP="009E43A7"/>
    <w:p w:rsidR="00CE3DEF" w:rsidRDefault="00CE3DEF" w:rsidP="009E43A7"/>
    <w:p w:rsidR="00CE3DEF" w:rsidRDefault="00CE3DEF" w:rsidP="009E43A7"/>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372"/>
      </w:tblGrid>
      <w:tr w:rsidR="00CE3DEF" w:rsidRPr="00C16515" w:rsidTr="00655B58">
        <w:tc>
          <w:tcPr>
            <w:tcW w:w="5844" w:type="dxa"/>
            <w:shd w:val="clear" w:color="auto" w:fill="auto"/>
          </w:tcPr>
          <w:p w:rsidR="00CE3DEF" w:rsidRPr="00C16515" w:rsidRDefault="00CE3DEF" w:rsidP="00655B58">
            <w:pPr>
              <w:widowControl w:val="0"/>
              <w:autoSpaceDE w:val="0"/>
              <w:autoSpaceDN w:val="0"/>
              <w:adjustRightInd w:val="0"/>
              <w:rPr>
                <w:b/>
                <w:bCs/>
                <w:szCs w:val="24"/>
              </w:rPr>
            </w:pPr>
            <w:r w:rsidRPr="00C16515">
              <w:rPr>
                <w:b/>
                <w:bCs/>
                <w:szCs w:val="24"/>
              </w:rPr>
              <w:t>Date of Policy</w:t>
            </w:r>
          </w:p>
        </w:tc>
        <w:tc>
          <w:tcPr>
            <w:tcW w:w="3372" w:type="dxa"/>
            <w:shd w:val="clear" w:color="auto" w:fill="auto"/>
          </w:tcPr>
          <w:p w:rsidR="00CE3DEF" w:rsidRPr="00C16515" w:rsidRDefault="00CE3DEF" w:rsidP="00655B58">
            <w:pPr>
              <w:widowControl w:val="0"/>
              <w:tabs>
                <w:tab w:val="left" w:pos="1455"/>
              </w:tabs>
              <w:autoSpaceDE w:val="0"/>
              <w:autoSpaceDN w:val="0"/>
              <w:adjustRightInd w:val="0"/>
              <w:rPr>
                <w:b/>
                <w:bCs/>
                <w:szCs w:val="24"/>
              </w:rPr>
            </w:pPr>
            <w:r>
              <w:rPr>
                <w:b/>
                <w:bCs/>
                <w:szCs w:val="24"/>
              </w:rPr>
              <w:t>June 2020</w:t>
            </w:r>
          </w:p>
        </w:tc>
      </w:tr>
      <w:tr w:rsidR="00CE3DEF" w:rsidRPr="00C16515" w:rsidTr="00655B58">
        <w:tc>
          <w:tcPr>
            <w:tcW w:w="5844" w:type="dxa"/>
            <w:shd w:val="clear" w:color="auto" w:fill="auto"/>
          </w:tcPr>
          <w:p w:rsidR="00CE3DEF" w:rsidRPr="00C16515" w:rsidRDefault="00CE3DEF" w:rsidP="00655B58">
            <w:pPr>
              <w:widowControl w:val="0"/>
              <w:autoSpaceDE w:val="0"/>
              <w:autoSpaceDN w:val="0"/>
              <w:adjustRightInd w:val="0"/>
              <w:rPr>
                <w:b/>
                <w:bCs/>
                <w:szCs w:val="24"/>
              </w:rPr>
            </w:pPr>
            <w:r w:rsidRPr="00C16515">
              <w:rPr>
                <w:b/>
                <w:bCs/>
                <w:szCs w:val="24"/>
              </w:rPr>
              <w:t>Date approved by Management Committee</w:t>
            </w:r>
          </w:p>
        </w:tc>
        <w:tc>
          <w:tcPr>
            <w:tcW w:w="3372" w:type="dxa"/>
            <w:shd w:val="clear" w:color="auto" w:fill="auto"/>
          </w:tcPr>
          <w:p w:rsidR="00CE3DEF" w:rsidRPr="00C16515" w:rsidRDefault="00280A54" w:rsidP="00655B58">
            <w:pPr>
              <w:widowControl w:val="0"/>
              <w:autoSpaceDE w:val="0"/>
              <w:autoSpaceDN w:val="0"/>
              <w:adjustRightInd w:val="0"/>
              <w:rPr>
                <w:b/>
                <w:bCs/>
                <w:szCs w:val="24"/>
              </w:rPr>
            </w:pPr>
            <w:r>
              <w:rPr>
                <w:b/>
                <w:bCs/>
                <w:szCs w:val="24"/>
              </w:rPr>
              <w:t>June 2020</w:t>
            </w:r>
            <w:bookmarkStart w:id="0" w:name="_GoBack"/>
            <w:bookmarkEnd w:id="0"/>
          </w:p>
        </w:tc>
      </w:tr>
      <w:tr w:rsidR="00CE3DEF" w:rsidRPr="00C16515" w:rsidTr="00655B58">
        <w:tc>
          <w:tcPr>
            <w:tcW w:w="5844" w:type="dxa"/>
            <w:shd w:val="clear" w:color="auto" w:fill="auto"/>
          </w:tcPr>
          <w:p w:rsidR="00CE3DEF" w:rsidRPr="00C16515" w:rsidRDefault="00CE3DEF" w:rsidP="00655B58">
            <w:pPr>
              <w:widowControl w:val="0"/>
              <w:autoSpaceDE w:val="0"/>
              <w:autoSpaceDN w:val="0"/>
              <w:adjustRightInd w:val="0"/>
              <w:rPr>
                <w:b/>
                <w:bCs/>
                <w:szCs w:val="24"/>
              </w:rPr>
            </w:pPr>
            <w:r w:rsidRPr="00C16515">
              <w:rPr>
                <w:b/>
                <w:bCs/>
                <w:szCs w:val="24"/>
              </w:rPr>
              <w:t>Date for review</w:t>
            </w:r>
          </w:p>
        </w:tc>
        <w:tc>
          <w:tcPr>
            <w:tcW w:w="3372" w:type="dxa"/>
            <w:shd w:val="clear" w:color="auto" w:fill="auto"/>
          </w:tcPr>
          <w:p w:rsidR="00CE3DEF" w:rsidRPr="00C16515" w:rsidRDefault="00CE3DEF" w:rsidP="00655B58">
            <w:pPr>
              <w:widowControl w:val="0"/>
              <w:autoSpaceDE w:val="0"/>
              <w:autoSpaceDN w:val="0"/>
              <w:adjustRightInd w:val="0"/>
              <w:rPr>
                <w:b/>
                <w:bCs/>
                <w:szCs w:val="24"/>
              </w:rPr>
            </w:pPr>
            <w:r>
              <w:rPr>
                <w:b/>
                <w:bCs/>
                <w:szCs w:val="24"/>
              </w:rPr>
              <w:t>June 2023</w:t>
            </w:r>
          </w:p>
        </w:tc>
      </w:tr>
    </w:tbl>
    <w:p w:rsidR="00CE3DEF" w:rsidRDefault="00CE3DEF" w:rsidP="009E43A7"/>
    <w:p w:rsidR="00CE3DEF" w:rsidRDefault="00CE3DEF" w:rsidP="009E43A7"/>
    <w:p w:rsidR="00CE3DEF" w:rsidRDefault="00CE3DEF" w:rsidP="009E43A7"/>
    <w:p w:rsidR="00CE3DEF" w:rsidRDefault="00CE3DEF" w:rsidP="009E43A7"/>
    <w:p w:rsidR="00CE3DEF" w:rsidRDefault="00CE3DEF" w:rsidP="009E43A7"/>
    <w:p w:rsidR="00CE3DEF" w:rsidRPr="00CE3DEF" w:rsidRDefault="00CE3DEF" w:rsidP="009E43A7">
      <w:pPr>
        <w:rPr>
          <w:rFonts w:ascii="Arial" w:hAnsi="Arial" w:cs="Arial"/>
          <w:b/>
        </w:rPr>
      </w:pPr>
      <w:r>
        <w:rPr>
          <w:rFonts w:ascii="Arial" w:hAnsi="Arial" w:cs="Arial"/>
          <w:b/>
        </w:rPr>
        <w:t>1.</w:t>
      </w:r>
      <w:r>
        <w:rPr>
          <w:rFonts w:ascii="Arial" w:hAnsi="Arial" w:cs="Arial"/>
          <w:b/>
        </w:rPr>
        <w:tab/>
      </w:r>
      <w:r w:rsidRPr="00CE3DEF">
        <w:rPr>
          <w:rFonts w:ascii="Arial" w:hAnsi="Arial" w:cs="Arial"/>
          <w:b/>
        </w:rPr>
        <w:t xml:space="preserve">Introduction </w:t>
      </w:r>
    </w:p>
    <w:p w:rsidR="009E43A7" w:rsidRPr="00CE3DEF" w:rsidRDefault="009E43A7" w:rsidP="00CE3DEF">
      <w:pPr>
        <w:ind w:left="720" w:hanging="720"/>
        <w:jc w:val="both"/>
        <w:rPr>
          <w:rFonts w:ascii="Arial" w:hAnsi="Arial" w:cs="Arial"/>
        </w:rPr>
      </w:pPr>
      <w:r w:rsidRPr="00CE3DEF">
        <w:rPr>
          <w:rFonts w:ascii="Arial" w:hAnsi="Arial" w:cs="Arial"/>
        </w:rPr>
        <w:t xml:space="preserve">1.1 </w:t>
      </w:r>
      <w:r w:rsidR="00CE3DEF">
        <w:rPr>
          <w:rFonts w:ascii="Arial" w:hAnsi="Arial" w:cs="Arial"/>
        </w:rPr>
        <w:tab/>
      </w:r>
      <w:r w:rsidRPr="00CE3DEF">
        <w:rPr>
          <w:rFonts w:ascii="Arial" w:hAnsi="Arial" w:cs="Arial"/>
        </w:rPr>
        <w:t xml:space="preserve">Our corporate information, records and data are important to how we conduct business and manage employees. </w:t>
      </w:r>
    </w:p>
    <w:p w:rsidR="009E43A7" w:rsidRPr="00CE3DEF" w:rsidRDefault="009E43A7" w:rsidP="00CE3DEF">
      <w:pPr>
        <w:ind w:left="720" w:hanging="720"/>
        <w:jc w:val="both"/>
        <w:rPr>
          <w:rFonts w:ascii="Arial" w:hAnsi="Arial" w:cs="Arial"/>
        </w:rPr>
      </w:pPr>
      <w:r w:rsidRPr="00CE3DEF">
        <w:rPr>
          <w:rFonts w:ascii="Arial" w:hAnsi="Arial" w:cs="Arial"/>
        </w:rPr>
        <w:t xml:space="preserve">1.2 </w:t>
      </w:r>
      <w:r w:rsidR="00CE3DEF">
        <w:rPr>
          <w:rFonts w:ascii="Arial" w:hAnsi="Arial" w:cs="Arial"/>
        </w:rPr>
        <w:tab/>
      </w:r>
      <w:r w:rsidRPr="00CE3DEF">
        <w:rPr>
          <w:rFonts w:ascii="Arial" w:hAnsi="Arial" w:cs="Arial"/>
        </w:rPr>
        <w:t xml:space="preserve">There are legal and regulatory requirements for us to retain certain data, usually for a specified amount of time. We also retain data to help our business operate and to have information available when we need it. However, we do not need to retain all data indefinitely, and retaining data can expose us to risk as well as be a cost to our business. </w:t>
      </w:r>
    </w:p>
    <w:p w:rsidR="009E43A7" w:rsidRPr="00CE3DEF" w:rsidRDefault="009E43A7" w:rsidP="00CE3DEF">
      <w:pPr>
        <w:ind w:left="720" w:hanging="720"/>
        <w:jc w:val="both"/>
        <w:rPr>
          <w:rFonts w:ascii="Arial" w:hAnsi="Arial" w:cs="Arial"/>
        </w:rPr>
      </w:pPr>
      <w:r w:rsidRPr="00CE3DEF">
        <w:rPr>
          <w:rFonts w:ascii="Arial" w:hAnsi="Arial" w:cs="Arial"/>
        </w:rPr>
        <w:t xml:space="preserve">1.3 </w:t>
      </w:r>
      <w:r w:rsidR="00CE3DEF">
        <w:rPr>
          <w:rFonts w:ascii="Arial" w:hAnsi="Arial" w:cs="Arial"/>
        </w:rPr>
        <w:tab/>
      </w:r>
      <w:r w:rsidRPr="00CE3DEF">
        <w:rPr>
          <w:rFonts w:ascii="Arial" w:hAnsi="Arial" w:cs="Arial"/>
        </w:rPr>
        <w:t xml:space="preserve">This Policy explains our requirements to retain data and to dispose of data and provides guidance on appropriate data handling and disposal. </w:t>
      </w:r>
    </w:p>
    <w:p w:rsidR="009E43A7" w:rsidRPr="00CE3DEF" w:rsidRDefault="009E43A7" w:rsidP="00CE3DEF">
      <w:pPr>
        <w:ind w:left="720" w:hanging="720"/>
        <w:jc w:val="both"/>
        <w:rPr>
          <w:rFonts w:ascii="Arial" w:hAnsi="Arial" w:cs="Arial"/>
        </w:rPr>
      </w:pPr>
      <w:r w:rsidRPr="00CE3DEF">
        <w:rPr>
          <w:rFonts w:ascii="Arial" w:hAnsi="Arial" w:cs="Arial"/>
        </w:rPr>
        <w:t xml:space="preserve">1.4 </w:t>
      </w:r>
      <w:r w:rsidR="00CE3DEF">
        <w:rPr>
          <w:rFonts w:ascii="Arial" w:hAnsi="Arial" w:cs="Arial"/>
        </w:rPr>
        <w:tab/>
      </w:r>
      <w:r w:rsidRPr="00CE3DEF">
        <w:rPr>
          <w:rFonts w:ascii="Arial" w:hAnsi="Arial" w:cs="Arial"/>
        </w:rPr>
        <w:t xml:space="preserve">Failure to comply with this Policy can expose us to fines and penalties, adverse publicity, difficulties in providing evidence when we need it and in running our business. </w:t>
      </w:r>
    </w:p>
    <w:p w:rsidR="009E43A7" w:rsidRPr="00CE3DEF" w:rsidRDefault="009E43A7" w:rsidP="00CE3DEF">
      <w:pPr>
        <w:ind w:left="709" w:hanging="709"/>
        <w:jc w:val="both"/>
        <w:rPr>
          <w:rFonts w:ascii="Arial" w:hAnsi="Arial" w:cs="Arial"/>
        </w:rPr>
      </w:pPr>
      <w:r w:rsidRPr="00CE3DEF">
        <w:rPr>
          <w:rFonts w:ascii="Arial" w:hAnsi="Arial" w:cs="Arial"/>
        </w:rPr>
        <w:t xml:space="preserve">1.5 </w:t>
      </w:r>
      <w:r w:rsidR="00CE3DEF">
        <w:rPr>
          <w:rFonts w:ascii="Arial" w:hAnsi="Arial" w:cs="Arial"/>
        </w:rPr>
        <w:tab/>
      </w:r>
      <w:r w:rsidRPr="00CE3DEF">
        <w:rPr>
          <w:rFonts w:ascii="Arial" w:hAnsi="Arial" w:cs="Arial"/>
        </w:rPr>
        <w:t xml:space="preserve">This Policy covers all data that we hold or have control over. This includes physical data, such as hard copy documents, contracts, notebooks, letters and invoices. It also includes electronic data, such as e-mails and electronic documents. It applies to both personal data and non-personal data. In this Policy, we refer to this information and these records collectively as “data”. </w:t>
      </w:r>
    </w:p>
    <w:p w:rsidR="009E43A7" w:rsidRPr="00CE3DEF" w:rsidRDefault="009E43A7" w:rsidP="00CE3DEF">
      <w:pPr>
        <w:ind w:left="709" w:hanging="709"/>
        <w:jc w:val="both"/>
        <w:rPr>
          <w:rFonts w:ascii="Arial" w:hAnsi="Arial" w:cs="Arial"/>
        </w:rPr>
      </w:pPr>
      <w:r w:rsidRPr="00CE3DEF">
        <w:rPr>
          <w:rFonts w:ascii="Arial" w:hAnsi="Arial" w:cs="Arial"/>
        </w:rPr>
        <w:t xml:space="preserve">1.6 </w:t>
      </w:r>
      <w:r w:rsidR="00CE3DEF">
        <w:rPr>
          <w:rFonts w:ascii="Arial" w:hAnsi="Arial" w:cs="Arial"/>
        </w:rPr>
        <w:tab/>
      </w:r>
      <w:r w:rsidR="00CE3DEF">
        <w:rPr>
          <w:rFonts w:ascii="Arial" w:hAnsi="Arial" w:cs="Arial"/>
        </w:rPr>
        <w:tab/>
        <w:t>T</w:t>
      </w:r>
      <w:r w:rsidRPr="00CE3DEF">
        <w:rPr>
          <w:rFonts w:ascii="Arial" w:hAnsi="Arial" w:cs="Arial"/>
        </w:rPr>
        <w:t xml:space="preserve">his Policy also covers data that is held by third parties on our behalf, for example, cloud storage providers or offsite data storage.  </w:t>
      </w:r>
    </w:p>
    <w:p w:rsidR="009E43A7" w:rsidRPr="00CE3DEF" w:rsidRDefault="009E43A7" w:rsidP="00CE3DEF">
      <w:pPr>
        <w:ind w:left="426" w:hanging="426"/>
        <w:jc w:val="both"/>
        <w:rPr>
          <w:rFonts w:ascii="Arial" w:hAnsi="Arial" w:cs="Arial"/>
        </w:rPr>
      </w:pPr>
      <w:r w:rsidRPr="00CE3DEF">
        <w:rPr>
          <w:rFonts w:ascii="Arial" w:hAnsi="Arial" w:cs="Arial"/>
        </w:rPr>
        <w:t xml:space="preserve"> </w:t>
      </w:r>
    </w:p>
    <w:p w:rsidR="009E43A7" w:rsidRPr="00CE3DEF" w:rsidRDefault="00CE3DEF" w:rsidP="00CE3DEF">
      <w:pPr>
        <w:ind w:left="426" w:hanging="426"/>
        <w:rPr>
          <w:rFonts w:ascii="Arial" w:hAnsi="Arial" w:cs="Arial"/>
          <w:b/>
        </w:rPr>
      </w:pPr>
      <w:r>
        <w:rPr>
          <w:rFonts w:ascii="Arial" w:hAnsi="Arial" w:cs="Arial"/>
          <w:b/>
        </w:rPr>
        <w:t>2.</w:t>
      </w:r>
      <w:r>
        <w:rPr>
          <w:rFonts w:ascii="Arial" w:hAnsi="Arial" w:cs="Arial"/>
          <w:b/>
        </w:rPr>
        <w:tab/>
      </w:r>
      <w:r w:rsidR="00943D37">
        <w:rPr>
          <w:rFonts w:ascii="Arial" w:hAnsi="Arial" w:cs="Arial"/>
          <w:b/>
        </w:rPr>
        <w:tab/>
      </w:r>
      <w:r w:rsidR="009E43A7" w:rsidRPr="00CE3DEF">
        <w:rPr>
          <w:rFonts w:ascii="Arial" w:hAnsi="Arial" w:cs="Arial"/>
          <w:b/>
        </w:rPr>
        <w:t xml:space="preserve">Guiding principles </w:t>
      </w:r>
    </w:p>
    <w:p w:rsidR="009E43A7" w:rsidRPr="00CE3DEF" w:rsidRDefault="009E43A7" w:rsidP="00CE3DEF">
      <w:pPr>
        <w:ind w:left="426" w:hanging="426"/>
        <w:rPr>
          <w:rFonts w:ascii="Arial" w:hAnsi="Arial" w:cs="Arial"/>
        </w:rPr>
      </w:pPr>
      <w:r w:rsidRPr="00CE3DEF">
        <w:rPr>
          <w:rFonts w:ascii="Arial" w:hAnsi="Arial" w:cs="Arial"/>
        </w:rPr>
        <w:t xml:space="preserve">2.1 </w:t>
      </w:r>
      <w:r w:rsidRPr="00CE3DEF">
        <w:rPr>
          <w:rFonts w:ascii="Arial" w:hAnsi="Arial" w:cs="Arial"/>
        </w:rPr>
        <w:tab/>
      </w:r>
      <w:r w:rsidR="00CE3DEF">
        <w:rPr>
          <w:rFonts w:ascii="Arial" w:hAnsi="Arial" w:cs="Arial"/>
        </w:rPr>
        <w:tab/>
      </w:r>
      <w:r w:rsidRPr="00CE3DEF">
        <w:rPr>
          <w:rFonts w:ascii="Arial" w:hAnsi="Arial" w:cs="Arial"/>
        </w:rPr>
        <w:t xml:space="preserve">Through our data retention practices, we aim to meet the following commitments: </w:t>
      </w:r>
    </w:p>
    <w:p w:rsidR="009E43A7" w:rsidRPr="00CE3DEF" w:rsidRDefault="00CE3DEF" w:rsidP="00CE3DEF">
      <w:pPr>
        <w:ind w:left="426" w:hanging="426"/>
        <w:rPr>
          <w:rFonts w:ascii="Arial" w:hAnsi="Arial" w:cs="Arial"/>
        </w:rPr>
      </w:pPr>
      <w:r>
        <w:rPr>
          <w:rFonts w:ascii="Arial" w:hAnsi="Arial" w:cs="Arial"/>
        </w:rPr>
        <w:t>2.2</w:t>
      </w:r>
      <w:r>
        <w:rPr>
          <w:rFonts w:ascii="Arial" w:hAnsi="Arial" w:cs="Arial"/>
        </w:rPr>
        <w:tab/>
      </w:r>
      <w:r>
        <w:rPr>
          <w:rFonts w:ascii="Arial" w:hAnsi="Arial" w:cs="Arial"/>
        </w:rPr>
        <w:tab/>
      </w:r>
      <w:r w:rsidR="009E43A7" w:rsidRPr="00CE3DEF">
        <w:rPr>
          <w:rFonts w:ascii="Arial" w:hAnsi="Arial" w:cs="Arial"/>
        </w:rPr>
        <w:t xml:space="preserve">We comply with legal and regulatory requirements to retain data. </w:t>
      </w:r>
    </w:p>
    <w:p w:rsidR="009E43A7" w:rsidRPr="00CE3DEF" w:rsidRDefault="00CE3DEF" w:rsidP="00CE3DEF">
      <w:pPr>
        <w:ind w:left="720" w:hanging="720"/>
        <w:rPr>
          <w:rFonts w:ascii="Arial" w:hAnsi="Arial" w:cs="Arial"/>
        </w:rPr>
      </w:pPr>
      <w:r>
        <w:rPr>
          <w:rFonts w:ascii="Arial" w:hAnsi="Arial" w:cs="Arial"/>
        </w:rPr>
        <w:t>2.3</w:t>
      </w:r>
      <w:r>
        <w:rPr>
          <w:rFonts w:ascii="Arial" w:hAnsi="Arial" w:cs="Arial"/>
        </w:rPr>
        <w:tab/>
      </w:r>
      <w:r w:rsidR="009E43A7" w:rsidRPr="00CE3DEF">
        <w:rPr>
          <w:rFonts w:ascii="Arial" w:hAnsi="Arial" w:cs="Arial"/>
        </w:rPr>
        <w:t xml:space="preserve">We comply with our data protection obligations, in particular, to keep personal data no longer than is necessary for the purposes for which it is processed. </w:t>
      </w:r>
    </w:p>
    <w:p w:rsidR="009E43A7" w:rsidRPr="00CE3DEF" w:rsidRDefault="00CE3DEF" w:rsidP="00CE3DEF">
      <w:pPr>
        <w:ind w:left="426" w:hanging="426"/>
        <w:rPr>
          <w:rFonts w:ascii="Arial" w:hAnsi="Arial" w:cs="Arial"/>
        </w:rPr>
      </w:pPr>
      <w:r>
        <w:rPr>
          <w:rFonts w:ascii="Arial" w:hAnsi="Arial" w:cs="Arial"/>
        </w:rPr>
        <w:t>2.4</w:t>
      </w:r>
      <w:r>
        <w:rPr>
          <w:rFonts w:ascii="Arial" w:hAnsi="Arial" w:cs="Arial"/>
        </w:rPr>
        <w:tab/>
      </w:r>
      <w:r>
        <w:rPr>
          <w:rFonts w:ascii="Arial" w:hAnsi="Arial" w:cs="Arial"/>
        </w:rPr>
        <w:tab/>
      </w:r>
      <w:r w:rsidR="009E43A7" w:rsidRPr="00CE3DEF">
        <w:rPr>
          <w:rFonts w:ascii="Arial" w:hAnsi="Arial" w:cs="Arial"/>
        </w:rPr>
        <w:t xml:space="preserve">We handle, store and dispose of data responsibly and securely. </w:t>
      </w:r>
    </w:p>
    <w:p w:rsidR="009E43A7" w:rsidRPr="00CE3DEF" w:rsidRDefault="00CE3DEF" w:rsidP="00CE3DEF">
      <w:pPr>
        <w:ind w:left="720" w:hanging="720"/>
        <w:rPr>
          <w:rFonts w:ascii="Arial" w:hAnsi="Arial" w:cs="Arial"/>
        </w:rPr>
      </w:pPr>
      <w:r>
        <w:rPr>
          <w:rFonts w:ascii="Arial" w:hAnsi="Arial" w:cs="Arial"/>
        </w:rPr>
        <w:t>2.5</w:t>
      </w:r>
      <w:r>
        <w:rPr>
          <w:rFonts w:ascii="Arial" w:hAnsi="Arial" w:cs="Arial"/>
        </w:rPr>
        <w:tab/>
      </w:r>
      <w:r w:rsidR="009E43A7" w:rsidRPr="00CE3DEF">
        <w:rPr>
          <w:rFonts w:ascii="Arial" w:hAnsi="Arial" w:cs="Arial"/>
        </w:rPr>
        <w:t xml:space="preserve">We create and retain data where we need this to operate our business effectively, but we do not create or retain data without good business reason. </w:t>
      </w:r>
    </w:p>
    <w:p w:rsidR="009E43A7" w:rsidRPr="00CE3DEF" w:rsidRDefault="00CE3DEF" w:rsidP="00CE3DEF">
      <w:pPr>
        <w:ind w:left="426" w:hanging="426"/>
        <w:rPr>
          <w:rFonts w:ascii="Arial" w:hAnsi="Arial" w:cs="Arial"/>
        </w:rPr>
      </w:pPr>
      <w:r>
        <w:rPr>
          <w:rFonts w:ascii="Arial" w:hAnsi="Arial" w:cs="Arial"/>
        </w:rPr>
        <w:t>2.6</w:t>
      </w:r>
      <w:r>
        <w:rPr>
          <w:rFonts w:ascii="Arial" w:hAnsi="Arial" w:cs="Arial"/>
        </w:rPr>
        <w:tab/>
      </w:r>
      <w:r>
        <w:rPr>
          <w:rFonts w:ascii="Arial" w:hAnsi="Arial" w:cs="Arial"/>
        </w:rPr>
        <w:tab/>
      </w:r>
      <w:r w:rsidR="009E43A7" w:rsidRPr="00CE3DEF">
        <w:rPr>
          <w:rFonts w:ascii="Arial" w:hAnsi="Arial" w:cs="Arial"/>
        </w:rPr>
        <w:t xml:space="preserve">We allocate appropriate resources, roles and responsibilities to data retention. </w:t>
      </w:r>
    </w:p>
    <w:p w:rsidR="009E43A7" w:rsidRPr="00CE3DEF" w:rsidRDefault="00CE3DEF" w:rsidP="00CE3DEF">
      <w:pPr>
        <w:ind w:left="426" w:hanging="426"/>
        <w:rPr>
          <w:rFonts w:ascii="Arial" w:hAnsi="Arial" w:cs="Arial"/>
        </w:rPr>
      </w:pPr>
      <w:r>
        <w:rPr>
          <w:rFonts w:ascii="Arial" w:hAnsi="Arial" w:cs="Arial"/>
        </w:rPr>
        <w:t>2.7</w:t>
      </w:r>
      <w:r>
        <w:rPr>
          <w:rFonts w:ascii="Arial" w:hAnsi="Arial" w:cs="Arial"/>
        </w:rPr>
        <w:tab/>
      </w:r>
      <w:r>
        <w:rPr>
          <w:rFonts w:ascii="Arial" w:hAnsi="Arial" w:cs="Arial"/>
        </w:rPr>
        <w:tab/>
      </w:r>
      <w:r w:rsidR="009E43A7" w:rsidRPr="00CE3DEF">
        <w:rPr>
          <w:rFonts w:ascii="Arial" w:hAnsi="Arial" w:cs="Arial"/>
        </w:rPr>
        <w:t xml:space="preserve">We regularly remind employees of their data retention responsibilities. </w:t>
      </w:r>
    </w:p>
    <w:p w:rsidR="009E43A7" w:rsidRPr="00CE3DEF" w:rsidRDefault="00CE3DEF" w:rsidP="00CE3DEF">
      <w:pPr>
        <w:ind w:left="426" w:hanging="426"/>
        <w:rPr>
          <w:rFonts w:ascii="Arial" w:hAnsi="Arial" w:cs="Arial"/>
        </w:rPr>
      </w:pPr>
      <w:r>
        <w:rPr>
          <w:rFonts w:ascii="Arial" w:hAnsi="Arial" w:cs="Arial"/>
        </w:rPr>
        <w:t>2.8</w:t>
      </w:r>
      <w:r>
        <w:rPr>
          <w:rFonts w:ascii="Arial" w:hAnsi="Arial" w:cs="Arial"/>
        </w:rPr>
        <w:tab/>
      </w:r>
      <w:r>
        <w:rPr>
          <w:rFonts w:ascii="Arial" w:hAnsi="Arial" w:cs="Arial"/>
        </w:rPr>
        <w:tab/>
      </w:r>
      <w:r w:rsidR="009E43A7" w:rsidRPr="00CE3DEF">
        <w:rPr>
          <w:rFonts w:ascii="Arial" w:hAnsi="Arial" w:cs="Arial"/>
        </w:rPr>
        <w:t xml:space="preserve">We regularly monitor and audit compliance with this Policy and update this Policy when required.  </w:t>
      </w:r>
    </w:p>
    <w:p w:rsidR="00CE3DEF" w:rsidRDefault="00CE3DEF" w:rsidP="00CE3DEF">
      <w:pPr>
        <w:ind w:left="426" w:hanging="426"/>
        <w:rPr>
          <w:rFonts w:ascii="Arial" w:hAnsi="Arial" w:cs="Arial"/>
          <w:b/>
        </w:rPr>
      </w:pPr>
    </w:p>
    <w:p w:rsidR="009E43A7" w:rsidRPr="00CE3DEF" w:rsidRDefault="00CE3DEF" w:rsidP="00CE3DEF">
      <w:pPr>
        <w:ind w:left="426" w:hanging="426"/>
        <w:rPr>
          <w:rFonts w:ascii="Arial" w:hAnsi="Arial" w:cs="Arial"/>
          <w:b/>
        </w:rPr>
      </w:pPr>
      <w:r>
        <w:rPr>
          <w:rFonts w:ascii="Arial" w:hAnsi="Arial" w:cs="Arial"/>
          <w:b/>
        </w:rPr>
        <w:t>3.</w:t>
      </w:r>
      <w:r>
        <w:rPr>
          <w:rFonts w:ascii="Arial" w:hAnsi="Arial" w:cs="Arial"/>
          <w:b/>
        </w:rPr>
        <w:tab/>
      </w:r>
      <w:r w:rsidR="00943D37">
        <w:rPr>
          <w:rFonts w:ascii="Arial" w:hAnsi="Arial" w:cs="Arial"/>
          <w:b/>
        </w:rPr>
        <w:tab/>
      </w:r>
      <w:r w:rsidR="009E43A7" w:rsidRPr="00CE3DEF">
        <w:rPr>
          <w:rFonts w:ascii="Arial" w:hAnsi="Arial" w:cs="Arial"/>
          <w:b/>
        </w:rPr>
        <w:t xml:space="preserve">Role and responsibilities </w:t>
      </w:r>
    </w:p>
    <w:p w:rsidR="009E43A7" w:rsidRPr="00CE3DEF" w:rsidRDefault="009E43A7" w:rsidP="00CE3DEF">
      <w:pPr>
        <w:ind w:left="720" w:hanging="720"/>
        <w:rPr>
          <w:rFonts w:ascii="Arial" w:hAnsi="Arial" w:cs="Arial"/>
        </w:rPr>
      </w:pPr>
      <w:r w:rsidRPr="00CE3DEF">
        <w:rPr>
          <w:rFonts w:ascii="Arial" w:hAnsi="Arial" w:cs="Arial"/>
        </w:rPr>
        <w:t xml:space="preserve">3.1 </w:t>
      </w:r>
      <w:r w:rsidR="00CE3DEF">
        <w:rPr>
          <w:rFonts w:ascii="Arial" w:hAnsi="Arial" w:cs="Arial"/>
        </w:rPr>
        <w:tab/>
      </w:r>
      <w:r w:rsidRPr="00CE3DEF">
        <w:rPr>
          <w:rFonts w:ascii="Arial" w:hAnsi="Arial" w:cs="Arial"/>
        </w:rPr>
        <w:t xml:space="preserve">We aim to comply with the laws, rules, and regulations that govern our organisation and with recognised good practices. All employees must comply with this Policy.  Failure to do so may subject us to serious civil and / or criminal liability.  </w:t>
      </w:r>
    </w:p>
    <w:p w:rsidR="009E43A7" w:rsidRPr="00CE3DEF" w:rsidRDefault="009E43A7" w:rsidP="00CE3DEF">
      <w:pPr>
        <w:ind w:left="720" w:hanging="720"/>
        <w:rPr>
          <w:rFonts w:ascii="Arial" w:hAnsi="Arial" w:cs="Arial"/>
        </w:rPr>
      </w:pPr>
      <w:r w:rsidRPr="00CE3DEF">
        <w:rPr>
          <w:rFonts w:ascii="Arial" w:hAnsi="Arial" w:cs="Arial"/>
        </w:rPr>
        <w:t xml:space="preserve">3.2 </w:t>
      </w:r>
      <w:r w:rsidR="00CE3DEF">
        <w:rPr>
          <w:rFonts w:ascii="Arial" w:hAnsi="Arial" w:cs="Arial"/>
        </w:rPr>
        <w:tab/>
      </w:r>
      <w:r w:rsidRPr="00CE3DEF">
        <w:rPr>
          <w:rFonts w:ascii="Arial" w:hAnsi="Arial" w:cs="Arial"/>
        </w:rPr>
        <w:t xml:space="preserve">Our Data Protection Officer (DPO) is responsible for identifying the proper period of retention for our data and for providing guidance and training to employees in relation to this Policy. Employees are, however, responsible for handling the destruction of data whose retention period has expired. </w:t>
      </w:r>
    </w:p>
    <w:p w:rsidR="009E43A7" w:rsidRPr="00CE3DEF" w:rsidRDefault="009E43A7" w:rsidP="00CE3DEF">
      <w:pPr>
        <w:ind w:left="426" w:hanging="426"/>
        <w:rPr>
          <w:rFonts w:ascii="Arial" w:hAnsi="Arial" w:cs="Arial"/>
        </w:rPr>
      </w:pPr>
      <w:r w:rsidRPr="00CE3DEF">
        <w:rPr>
          <w:rFonts w:ascii="Arial" w:hAnsi="Arial" w:cs="Arial"/>
        </w:rPr>
        <w:t xml:space="preserve"> </w:t>
      </w:r>
    </w:p>
    <w:p w:rsidR="009E43A7" w:rsidRPr="00CE3DEF" w:rsidRDefault="00CE3DEF" w:rsidP="00CE3DEF">
      <w:pPr>
        <w:ind w:left="426" w:hanging="426"/>
        <w:rPr>
          <w:rFonts w:ascii="Arial" w:hAnsi="Arial" w:cs="Arial"/>
          <w:b/>
        </w:rPr>
      </w:pPr>
      <w:r>
        <w:rPr>
          <w:rFonts w:ascii="Arial" w:hAnsi="Arial" w:cs="Arial"/>
          <w:b/>
        </w:rPr>
        <w:lastRenderedPageBreak/>
        <w:t>4.</w:t>
      </w:r>
      <w:r>
        <w:rPr>
          <w:rFonts w:ascii="Arial" w:hAnsi="Arial" w:cs="Arial"/>
          <w:b/>
        </w:rPr>
        <w:tab/>
      </w:r>
      <w:r w:rsidR="00943D37">
        <w:rPr>
          <w:rFonts w:ascii="Arial" w:hAnsi="Arial" w:cs="Arial"/>
          <w:b/>
        </w:rPr>
        <w:tab/>
      </w:r>
      <w:r w:rsidR="009E43A7" w:rsidRPr="00CE3DEF">
        <w:rPr>
          <w:rFonts w:ascii="Arial" w:hAnsi="Arial" w:cs="Arial"/>
          <w:b/>
        </w:rPr>
        <w:t xml:space="preserve">Recommended retention periods </w:t>
      </w:r>
    </w:p>
    <w:p w:rsidR="009E43A7" w:rsidRPr="00CE3DEF" w:rsidRDefault="009E43A7" w:rsidP="00943D37">
      <w:pPr>
        <w:ind w:left="709" w:hanging="709"/>
        <w:rPr>
          <w:rFonts w:ascii="Arial" w:hAnsi="Arial" w:cs="Arial"/>
        </w:rPr>
      </w:pPr>
      <w:r w:rsidRPr="00CE3DEF">
        <w:rPr>
          <w:rFonts w:ascii="Arial" w:hAnsi="Arial" w:cs="Arial"/>
        </w:rPr>
        <w:t xml:space="preserve">4.1 </w:t>
      </w:r>
      <w:r w:rsidR="00943D37">
        <w:rPr>
          <w:rFonts w:ascii="Arial" w:hAnsi="Arial" w:cs="Arial"/>
        </w:rPr>
        <w:tab/>
      </w:r>
      <w:r w:rsidRPr="00CE3DEF">
        <w:rPr>
          <w:rFonts w:ascii="Arial" w:hAnsi="Arial" w:cs="Arial"/>
        </w:rPr>
        <w:t xml:space="preserve">Certain data is more important to us and is therefore listed in the recommended retention periods set out in the Schedule to this Policy as being required to be retained permanently.  This may be because we have a legal requirement to retain it permanently (so that we can produce it in the future), or because we may need it as evidence of our transactions, or because it is important to the running of our business.  The period specified for any personal data is the maximum and the period specified for any non-personal data is the minimum retention period. </w:t>
      </w:r>
    </w:p>
    <w:p w:rsidR="009E43A7" w:rsidRPr="00CE3DEF" w:rsidRDefault="009E43A7" w:rsidP="00943D37">
      <w:pPr>
        <w:ind w:left="709" w:hanging="709"/>
        <w:rPr>
          <w:rFonts w:ascii="Arial" w:hAnsi="Arial" w:cs="Arial"/>
        </w:rPr>
      </w:pPr>
      <w:r w:rsidRPr="00CE3DEF">
        <w:rPr>
          <w:rFonts w:ascii="Arial" w:hAnsi="Arial" w:cs="Arial"/>
        </w:rPr>
        <w:t xml:space="preserve">4.2 </w:t>
      </w:r>
      <w:r w:rsidR="00943D37">
        <w:rPr>
          <w:rFonts w:ascii="Arial" w:hAnsi="Arial" w:cs="Arial"/>
        </w:rPr>
        <w:tab/>
      </w:r>
      <w:r w:rsidRPr="00CE3DEF">
        <w:rPr>
          <w:rFonts w:ascii="Arial" w:hAnsi="Arial" w:cs="Arial"/>
        </w:rPr>
        <w:t xml:space="preserve">Some data may be discarded or deleted once it has served its useful purpose or the period for bringing any claims against us has expired.  The recommended retention periods set out in the Schedule to this Policy specify time periods for the retention of such data. Such data should not be retained beyond this period, unless a valid and strong business reason justifies its continued retention. If employees are unsure whether to retain certain data beyond the recommended retention period, they should consult the DPO. </w:t>
      </w:r>
    </w:p>
    <w:p w:rsidR="009E43A7" w:rsidRPr="00CE3DEF" w:rsidRDefault="009E43A7" w:rsidP="00943D37">
      <w:pPr>
        <w:ind w:left="709" w:hanging="709"/>
        <w:rPr>
          <w:rFonts w:ascii="Arial" w:hAnsi="Arial" w:cs="Arial"/>
        </w:rPr>
      </w:pPr>
      <w:r w:rsidRPr="00CE3DEF">
        <w:rPr>
          <w:rFonts w:ascii="Arial" w:hAnsi="Arial" w:cs="Arial"/>
        </w:rPr>
        <w:t>4.3</w:t>
      </w:r>
      <w:r w:rsidR="00943D37">
        <w:rPr>
          <w:rFonts w:ascii="Arial" w:hAnsi="Arial" w:cs="Arial"/>
        </w:rPr>
        <w:tab/>
      </w:r>
      <w:r w:rsidRPr="00CE3DEF">
        <w:rPr>
          <w:rFonts w:ascii="Arial" w:hAnsi="Arial" w:cs="Arial"/>
        </w:rPr>
        <w:t xml:space="preserve"> If data is not listed in the recommended retention periods set out in the Schedule to this Policy, employees should consult the DPO for guidance. </w:t>
      </w:r>
    </w:p>
    <w:p w:rsidR="009E43A7" w:rsidRPr="00CE3DEF" w:rsidRDefault="009E43A7" w:rsidP="00CE3DEF">
      <w:pPr>
        <w:ind w:left="426" w:hanging="426"/>
        <w:rPr>
          <w:rFonts w:ascii="Arial" w:hAnsi="Arial" w:cs="Arial"/>
        </w:rPr>
      </w:pPr>
      <w:r w:rsidRPr="00CE3DEF">
        <w:rPr>
          <w:rFonts w:ascii="Arial" w:hAnsi="Arial" w:cs="Arial"/>
        </w:rPr>
        <w:t xml:space="preserve"> </w:t>
      </w:r>
    </w:p>
    <w:p w:rsidR="009E43A7" w:rsidRPr="00CE3DEF" w:rsidRDefault="00CE3DEF" w:rsidP="00CE3DEF">
      <w:pPr>
        <w:ind w:left="426" w:hanging="426"/>
        <w:rPr>
          <w:rFonts w:ascii="Arial" w:hAnsi="Arial" w:cs="Arial"/>
          <w:b/>
        </w:rPr>
      </w:pPr>
      <w:r>
        <w:rPr>
          <w:rFonts w:ascii="Arial" w:hAnsi="Arial" w:cs="Arial"/>
          <w:b/>
        </w:rPr>
        <w:t>5.</w:t>
      </w:r>
      <w:r>
        <w:rPr>
          <w:rFonts w:ascii="Arial" w:hAnsi="Arial" w:cs="Arial"/>
          <w:b/>
        </w:rPr>
        <w:tab/>
      </w:r>
      <w:r w:rsidR="00943D37">
        <w:rPr>
          <w:rFonts w:ascii="Arial" w:hAnsi="Arial" w:cs="Arial"/>
          <w:b/>
        </w:rPr>
        <w:tab/>
      </w:r>
      <w:r w:rsidR="009E43A7" w:rsidRPr="00CE3DEF">
        <w:rPr>
          <w:rFonts w:ascii="Arial" w:hAnsi="Arial" w:cs="Arial"/>
          <w:b/>
        </w:rPr>
        <w:t xml:space="preserve">Disposal and destruction of data </w:t>
      </w:r>
    </w:p>
    <w:p w:rsidR="009E43A7" w:rsidRPr="00CE3DEF" w:rsidRDefault="009E43A7" w:rsidP="00943D37">
      <w:pPr>
        <w:tabs>
          <w:tab w:val="left" w:pos="709"/>
        </w:tabs>
        <w:ind w:left="705" w:hanging="705"/>
        <w:rPr>
          <w:rFonts w:ascii="Arial" w:hAnsi="Arial" w:cs="Arial"/>
        </w:rPr>
      </w:pPr>
      <w:r w:rsidRPr="00CE3DEF">
        <w:rPr>
          <w:rFonts w:ascii="Arial" w:hAnsi="Arial" w:cs="Arial"/>
        </w:rPr>
        <w:t xml:space="preserve">5.1 </w:t>
      </w:r>
      <w:r w:rsidR="00943D37">
        <w:rPr>
          <w:rFonts w:ascii="Arial" w:hAnsi="Arial" w:cs="Arial"/>
        </w:rPr>
        <w:tab/>
      </w:r>
      <w:r w:rsidR="00943D37">
        <w:rPr>
          <w:rFonts w:ascii="Arial" w:hAnsi="Arial" w:cs="Arial"/>
        </w:rPr>
        <w:tab/>
      </w:r>
      <w:r w:rsidRPr="00CE3DEF">
        <w:rPr>
          <w:rFonts w:ascii="Arial" w:hAnsi="Arial" w:cs="Arial"/>
        </w:rPr>
        <w:t xml:space="preserve">Hard copy data must be destroyed by shredding via the external contractor and electronic data must be deleted securely in a manner that it cannot be reconstituted after it has been deleted.  Hard disk drives must be securely destroyed.  No hard copy data should be destroyed by recycling. </w:t>
      </w:r>
    </w:p>
    <w:p w:rsidR="009E43A7" w:rsidRPr="00CE3DEF" w:rsidRDefault="009E43A7" w:rsidP="00943D37">
      <w:pPr>
        <w:ind w:left="705" w:hanging="705"/>
        <w:rPr>
          <w:rFonts w:ascii="Arial" w:hAnsi="Arial" w:cs="Arial"/>
        </w:rPr>
      </w:pPr>
      <w:r w:rsidRPr="00CE3DEF">
        <w:rPr>
          <w:rFonts w:ascii="Arial" w:hAnsi="Arial" w:cs="Arial"/>
        </w:rPr>
        <w:t xml:space="preserve">5.2 </w:t>
      </w:r>
      <w:r w:rsidR="00943D37">
        <w:rPr>
          <w:rFonts w:ascii="Arial" w:hAnsi="Arial" w:cs="Arial"/>
        </w:rPr>
        <w:tab/>
      </w:r>
      <w:r w:rsidR="00943D37">
        <w:rPr>
          <w:rFonts w:ascii="Arial" w:hAnsi="Arial" w:cs="Arial"/>
        </w:rPr>
        <w:tab/>
      </w:r>
      <w:r w:rsidRPr="00CE3DEF">
        <w:rPr>
          <w:rFonts w:ascii="Arial" w:hAnsi="Arial" w:cs="Arial"/>
        </w:rPr>
        <w:t xml:space="preserve">Data must not be destroyed if the DPO confirms that its continued retention is relevant and necessary for the purposes of legal proceedings in which we are involved. </w:t>
      </w:r>
    </w:p>
    <w:p w:rsidR="009E43A7" w:rsidRPr="00CE3DEF" w:rsidRDefault="009E43A7" w:rsidP="00CE3DEF">
      <w:pPr>
        <w:ind w:left="426" w:hanging="426"/>
        <w:rPr>
          <w:rFonts w:ascii="Arial" w:hAnsi="Arial" w:cs="Arial"/>
        </w:rPr>
      </w:pPr>
      <w:r w:rsidRPr="00CE3DEF">
        <w:rPr>
          <w:rFonts w:ascii="Arial" w:hAnsi="Arial" w:cs="Arial"/>
        </w:rPr>
        <w:t xml:space="preserve"> </w:t>
      </w:r>
    </w:p>
    <w:p w:rsidR="009E43A7" w:rsidRPr="00CE3DEF" w:rsidRDefault="00CE3DEF" w:rsidP="00CE3DEF">
      <w:pPr>
        <w:ind w:left="426" w:hanging="426"/>
        <w:rPr>
          <w:rFonts w:ascii="Arial" w:hAnsi="Arial" w:cs="Arial"/>
          <w:b/>
        </w:rPr>
      </w:pPr>
      <w:r>
        <w:rPr>
          <w:rFonts w:ascii="Arial" w:hAnsi="Arial" w:cs="Arial"/>
          <w:b/>
        </w:rPr>
        <w:t>6.</w:t>
      </w:r>
      <w:r>
        <w:rPr>
          <w:rFonts w:ascii="Arial" w:hAnsi="Arial" w:cs="Arial"/>
          <w:b/>
        </w:rPr>
        <w:tab/>
      </w:r>
      <w:r w:rsidR="00943D37">
        <w:rPr>
          <w:rFonts w:ascii="Arial" w:hAnsi="Arial" w:cs="Arial"/>
          <w:b/>
        </w:rPr>
        <w:tab/>
      </w:r>
      <w:r w:rsidR="009E43A7" w:rsidRPr="00CE3DEF">
        <w:rPr>
          <w:rFonts w:ascii="Arial" w:hAnsi="Arial" w:cs="Arial"/>
          <w:b/>
        </w:rPr>
        <w:t xml:space="preserve">Consequences of failure to comply </w:t>
      </w:r>
    </w:p>
    <w:p w:rsidR="009E43A7" w:rsidRPr="00CE3DEF" w:rsidRDefault="009E43A7" w:rsidP="00943D37">
      <w:pPr>
        <w:ind w:left="720" w:hanging="720"/>
        <w:rPr>
          <w:rFonts w:ascii="Arial" w:hAnsi="Arial" w:cs="Arial"/>
        </w:rPr>
      </w:pPr>
      <w:r w:rsidRPr="00CE3DEF">
        <w:rPr>
          <w:rFonts w:ascii="Arial" w:hAnsi="Arial" w:cs="Arial"/>
        </w:rPr>
        <w:t xml:space="preserve">6.1 </w:t>
      </w:r>
      <w:r w:rsidR="00943D37">
        <w:rPr>
          <w:rFonts w:ascii="Arial" w:hAnsi="Arial" w:cs="Arial"/>
        </w:rPr>
        <w:tab/>
      </w:r>
      <w:r w:rsidRPr="00CE3DEF">
        <w:rPr>
          <w:rFonts w:ascii="Arial" w:hAnsi="Arial" w:cs="Arial"/>
        </w:rPr>
        <w:t xml:space="preserve">We take compliance with this Policy very seriously. Failure to comply with the Policy may lead to disciplinary action for an employee under our procedures, and this action may result in dismissal for gross misconduct. </w:t>
      </w:r>
    </w:p>
    <w:p w:rsidR="009E43A7" w:rsidRPr="00CE3DEF" w:rsidRDefault="009E43A7" w:rsidP="00CE3DEF">
      <w:pPr>
        <w:ind w:left="426" w:hanging="426"/>
        <w:rPr>
          <w:rFonts w:ascii="Arial" w:hAnsi="Arial" w:cs="Arial"/>
        </w:rPr>
      </w:pPr>
      <w:r w:rsidRPr="00CE3DEF">
        <w:rPr>
          <w:rFonts w:ascii="Arial" w:hAnsi="Arial" w:cs="Arial"/>
        </w:rPr>
        <w:t xml:space="preserve">6.2 </w:t>
      </w:r>
      <w:r w:rsidRPr="00CE3DEF">
        <w:rPr>
          <w:rFonts w:ascii="Arial" w:hAnsi="Arial" w:cs="Arial"/>
        </w:rPr>
        <w:tab/>
      </w:r>
      <w:r w:rsidR="00943D37">
        <w:rPr>
          <w:rFonts w:ascii="Arial" w:hAnsi="Arial" w:cs="Arial"/>
        </w:rPr>
        <w:tab/>
      </w:r>
      <w:r w:rsidRPr="00CE3DEF">
        <w:rPr>
          <w:rFonts w:ascii="Arial" w:hAnsi="Arial" w:cs="Arial"/>
        </w:rPr>
        <w:t xml:space="preserve">Any questions or concerns about this Policy should be directed to the DPO.  </w:t>
      </w:r>
    </w:p>
    <w:p w:rsidR="009E43A7" w:rsidRPr="00CE3DEF" w:rsidRDefault="009E43A7" w:rsidP="00CE3DEF">
      <w:pPr>
        <w:ind w:left="426" w:hanging="426"/>
        <w:rPr>
          <w:rFonts w:ascii="Arial" w:hAnsi="Arial" w:cs="Arial"/>
        </w:rPr>
      </w:pPr>
      <w:r w:rsidRPr="00CE3DEF">
        <w:rPr>
          <w:rFonts w:ascii="Arial" w:hAnsi="Arial" w:cs="Arial"/>
        </w:rPr>
        <w:t xml:space="preserve"> </w:t>
      </w:r>
    </w:p>
    <w:p w:rsidR="009E43A7" w:rsidRPr="00CE3DEF" w:rsidRDefault="00CE3DEF" w:rsidP="00CE3DEF">
      <w:pPr>
        <w:ind w:left="426" w:hanging="426"/>
        <w:rPr>
          <w:rFonts w:ascii="Arial" w:hAnsi="Arial" w:cs="Arial"/>
          <w:b/>
        </w:rPr>
      </w:pPr>
      <w:r>
        <w:rPr>
          <w:rFonts w:ascii="Arial" w:hAnsi="Arial" w:cs="Arial"/>
          <w:b/>
        </w:rPr>
        <w:t>7.</w:t>
      </w:r>
      <w:r>
        <w:rPr>
          <w:rFonts w:ascii="Arial" w:hAnsi="Arial" w:cs="Arial"/>
          <w:b/>
        </w:rPr>
        <w:tab/>
      </w:r>
      <w:r w:rsidR="009E43A7" w:rsidRPr="00CE3DEF">
        <w:rPr>
          <w:rFonts w:ascii="Arial" w:hAnsi="Arial" w:cs="Arial"/>
          <w:b/>
        </w:rPr>
        <w:t xml:space="preserve">Review and updates to this Policy </w:t>
      </w:r>
    </w:p>
    <w:p w:rsidR="009E43A7" w:rsidRPr="00CE3DEF" w:rsidRDefault="00943D37" w:rsidP="00943D37">
      <w:pPr>
        <w:ind w:left="720" w:hanging="720"/>
        <w:rPr>
          <w:rFonts w:ascii="Arial" w:hAnsi="Arial" w:cs="Arial"/>
        </w:rPr>
      </w:pPr>
      <w:r>
        <w:rPr>
          <w:rFonts w:ascii="Arial" w:hAnsi="Arial" w:cs="Arial"/>
        </w:rPr>
        <w:t>7.1</w:t>
      </w:r>
      <w:r>
        <w:rPr>
          <w:rFonts w:ascii="Arial" w:hAnsi="Arial" w:cs="Arial"/>
        </w:rPr>
        <w:tab/>
      </w:r>
      <w:r w:rsidR="009E43A7" w:rsidRPr="00CE3DEF">
        <w:rPr>
          <w:rFonts w:ascii="Arial" w:hAnsi="Arial" w:cs="Arial"/>
        </w:rPr>
        <w:t xml:space="preserve">We will review and update this Policy in accordance with our data protection obligations and we may amend, update or supplement it from time to time and at least every 3 years or earlier, if required by changes in legislation. </w:t>
      </w:r>
    </w:p>
    <w:p w:rsidR="009E43A7" w:rsidRPr="00CE3DEF" w:rsidRDefault="009E43A7" w:rsidP="00CE3DEF">
      <w:pPr>
        <w:ind w:left="426" w:hanging="426"/>
        <w:rPr>
          <w:rFonts w:ascii="Arial" w:hAnsi="Arial" w:cs="Arial"/>
        </w:rPr>
      </w:pPr>
      <w:r w:rsidRPr="00CE3DEF">
        <w:rPr>
          <w:rFonts w:ascii="Arial" w:hAnsi="Arial" w:cs="Arial"/>
        </w:rPr>
        <w:t xml:space="preserve"> </w:t>
      </w:r>
    </w:p>
    <w:p w:rsidR="009E43A7" w:rsidRPr="00CE3DEF" w:rsidRDefault="009E43A7" w:rsidP="00CE3DEF">
      <w:pPr>
        <w:ind w:left="426" w:hanging="426"/>
        <w:rPr>
          <w:rFonts w:ascii="Arial" w:hAnsi="Arial" w:cs="Arial"/>
        </w:rPr>
      </w:pPr>
      <w:r w:rsidRPr="00CE3DEF">
        <w:rPr>
          <w:rFonts w:ascii="Arial" w:hAnsi="Arial" w:cs="Arial"/>
        </w:rPr>
        <w:t xml:space="preserve"> </w:t>
      </w:r>
    </w:p>
    <w:p w:rsidR="009E43A7" w:rsidRDefault="009E43A7" w:rsidP="00CE3DEF">
      <w:pPr>
        <w:ind w:left="426" w:hanging="426"/>
      </w:pPr>
      <w:r w:rsidRPr="00CE3DEF">
        <w:rPr>
          <w:rFonts w:ascii="Arial" w:hAnsi="Arial" w:cs="Arial"/>
          <w:b/>
        </w:rPr>
        <w:t xml:space="preserve"> </w:t>
      </w:r>
      <w:r w:rsidRPr="009E43A7">
        <w:br w:type="page"/>
      </w:r>
    </w:p>
    <w:sectPr w:rsidR="009E43A7">
      <w:footerReference w:type="even" r:id="rId8"/>
      <w:footerReference w:type="default" r:id="rId9"/>
      <w:footerReference w:type="first" r:id="rId10"/>
      <w:pgSz w:w="11906" w:h="16841"/>
      <w:pgMar w:top="851" w:right="781" w:bottom="490"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0A54">
      <w:pPr>
        <w:spacing w:after="0" w:line="240" w:lineRule="auto"/>
      </w:pPr>
      <w:r>
        <w:separator/>
      </w:r>
    </w:p>
  </w:endnote>
  <w:endnote w:type="continuationSeparator" w:id="0">
    <w:p w:rsidR="00000000" w:rsidRDefault="0028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A7" w:rsidRDefault="009E43A7">
    <w:pPr>
      <w:spacing w:after="0"/>
      <w:ind w:right="67"/>
      <w:jc w:val="right"/>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9E43A7" w:rsidRDefault="009E43A7">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A7" w:rsidRDefault="009E43A7">
    <w:pPr>
      <w:spacing w:after="0"/>
      <w:ind w:right="67"/>
      <w:jc w:val="right"/>
    </w:pPr>
    <w:r>
      <w:fldChar w:fldCharType="begin"/>
    </w:r>
    <w:r>
      <w:instrText xml:space="preserve"> PAGE   \* MERGEFORMAT </w:instrText>
    </w:r>
    <w:r>
      <w:fldChar w:fldCharType="separate"/>
    </w:r>
    <w:r w:rsidR="00280A54" w:rsidRPr="00280A54">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9E43A7" w:rsidRDefault="009E43A7">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A7" w:rsidRDefault="009E43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0A54">
      <w:pPr>
        <w:spacing w:after="0" w:line="240" w:lineRule="auto"/>
      </w:pPr>
      <w:r>
        <w:separator/>
      </w:r>
    </w:p>
  </w:footnote>
  <w:footnote w:type="continuationSeparator" w:id="0">
    <w:p w:rsidR="00000000" w:rsidRDefault="00280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6E"/>
    <w:multiLevelType w:val="hybridMultilevel"/>
    <w:tmpl w:val="711009C0"/>
    <w:lvl w:ilvl="0" w:tplc="5D9A302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50FAE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EC28E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E4537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6334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6239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AADCA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6A1AA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D676B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9520A"/>
    <w:multiLevelType w:val="hybridMultilevel"/>
    <w:tmpl w:val="1CF09DCA"/>
    <w:lvl w:ilvl="0" w:tplc="EC0AEEE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CA8C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8CCB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165A6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00258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78746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74F0A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CD80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1201C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B13830"/>
    <w:multiLevelType w:val="hybridMultilevel"/>
    <w:tmpl w:val="B3568654"/>
    <w:lvl w:ilvl="0" w:tplc="AA0E600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3C6A8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A23FD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895E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C7E0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E9F2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61B8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C152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E7D6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F67823"/>
    <w:multiLevelType w:val="hybridMultilevel"/>
    <w:tmpl w:val="58C285C8"/>
    <w:lvl w:ilvl="0" w:tplc="D104163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C8F2E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AFF5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9AF02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4279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36EE5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A500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48A1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D0883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880B33"/>
    <w:multiLevelType w:val="hybridMultilevel"/>
    <w:tmpl w:val="B9E88616"/>
    <w:lvl w:ilvl="0" w:tplc="9F2858F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21CA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99A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F8905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C0B73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5EC4E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186F0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C2F5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D6212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C1193"/>
    <w:multiLevelType w:val="hybridMultilevel"/>
    <w:tmpl w:val="E960A16E"/>
    <w:lvl w:ilvl="0" w:tplc="A6FA6DA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2BD3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0A5D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32D99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D6EE2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54F1F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DEB42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3085C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A8338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7430A"/>
    <w:multiLevelType w:val="hybridMultilevel"/>
    <w:tmpl w:val="50728DC8"/>
    <w:lvl w:ilvl="0" w:tplc="ABAED42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D83EF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C3FA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AA66B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8DBE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12135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363B6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2660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943F5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D84861"/>
    <w:multiLevelType w:val="hybridMultilevel"/>
    <w:tmpl w:val="D58253EE"/>
    <w:lvl w:ilvl="0" w:tplc="5254D00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6ABD2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60ADF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941D2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E1FE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16D2D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CEB6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3A25A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AEDA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4635E1"/>
    <w:multiLevelType w:val="hybridMultilevel"/>
    <w:tmpl w:val="62CA5ACC"/>
    <w:lvl w:ilvl="0" w:tplc="9F6C7E4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C788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BE805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36718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982CF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14D44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A0E7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077E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B23CF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BA204D"/>
    <w:multiLevelType w:val="hybridMultilevel"/>
    <w:tmpl w:val="DC622BEC"/>
    <w:lvl w:ilvl="0" w:tplc="5E7641A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4ACB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60AC6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BCA11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2900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E218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2EE7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3AC6D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DC22C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C7464E"/>
    <w:multiLevelType w:val="hybridMultilevel"/>
    <w:tmpl w:val="CDACFDEC"/>
    <w:lvl w:ilvl="0" w:tplc="0A04BBC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72818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0170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86360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48EF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49E9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7A933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BA8CD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B00C3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316EF4"/>
    <w:multiLevelType w:val="hybridMultilevel"/>
    <w:tmpl w:val="CA5A6FBE"/>
    <w:lvl w:ilvl="0" w:tplc="46F82E4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C826C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D0E89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A6A0F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AAB0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58DE9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BEBCF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E3D4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D82D1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6F380F"/>
    <w:multiLevelType w:val="hybridMultilevel"/>
    <w:tmpl w:val="86AAB7AA"/>
    <w:lvl w:ilvl="0" w:tplc="6B68087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8E805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4CFC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3E0D8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0E16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62FB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DC1AD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AE77E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0493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C62219"/>
    <w:multiLevelType w:val="hybridMultilevel"/>
    <w:tmpl w:val="B58674E4"/>
    <w:lvl w:ilvl="0" w:tplc="D212AC5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C95B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FC75D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34681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6347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48BE5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DA9CD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C6C43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1C9A5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5C67D0"/>
    <w:multiLevelType w:val="hybridMultilevel"/>
    <w:tmpl w:val="A1A482C2"/>
    <w:lvl w:ilvl="0" w:tplc="B5307AA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EA185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B67BE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E1A8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F0BC7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AABAF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9821F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846A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16BB7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661B6C"/>
    <w:multiLevelType w:val="hybridMultilevel"/>
    <w:tmpl w:val="8AFA2C68"/>
    <w:lvl w:ilvl="0" w:tplc="0CB0FFD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0A004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A629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D06AB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04C32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B8383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F2644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A71B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8658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2304FF"/>
    <w:multiLevelType w:val="hybridMultilevel"/>
    <w:tmpl w:val="A30C8EB6"/>
    <w:lvl w:ilvl="0" w:tplc="7646CEF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483A7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6FCA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4E5A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6B47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9A7FF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003F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C0E2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2942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DA4E24"/>
    <w:multiLevelType w:val="hybridMultilevel"/>
    <w:tmpl w:val="1D9A106A"/>
    <w:lvl w:ilvl="0" w:tplc="0E60E44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90434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858E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B2249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4EDB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E678F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019D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CA729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24AFE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445CA3"/>
    <w:multiLevelType w:val="hybridMultilevel"/>
    <w:tmpl w:val="51DCD7B0"/>
    <w:lvl w:ilvl="0" w:tplc="11449B0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483C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6AF92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5E4FE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4D52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EA441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2BB3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88DC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0FBF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A84EB6"/>
    <w:multiLevelType w:val="hybridMultilevel"/>
    <w:tmpl w:val="B62409E2"/>
    <w:lvl w:ilvl="0" w:tplc="835A7A5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C898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F41DF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C0D97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AC5C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78686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2797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2E4C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CC2A5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FD6AC7"/>
    <w:multiLevelType w:val="hybridMultilevel"/>
    <w:tmpl w:val="2110D95C"/>
    <w:lvl w:ilvl="0" w:tplc="2976EDC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FC773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82218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06560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8402B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B8D1B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BC2F9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0A038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2768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144673"/>
    <w:multiLevelType w:val="hybridMultilevel"/>
    <w:tmpl w:val="CAA2392C"/>
    <w:lvl w:ilvl="0" w:tplc="A7ECBAB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69A7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5A92B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07B2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CC422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4AD56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C03BB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451E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8C026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24E5852"/>
    <w:multiLevelType w:val="hybridMultilevel"/>
    <w:tmpl w:val="059EF412"/>
    <w:lvl w:ilvl="0" w:tplc="005AC2F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2EA12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8D49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D4B82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CFBE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34D71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141C1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3039F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0249E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523E20"/>
    <w:multiLevelType w:val="hybridMultilevel"/>
    <w:tmpl w:val="46E418E2"/>
    <w:lvl w:ilvl="0" w:tplc="E0D4A7F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E408F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6CFCD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62155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E90B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5281E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C4302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C7E3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BA3C7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215B9E"/>
    <w:multiLevelType w:val="hybridMultilevel"/>
    <w:tmpl w:val="1E7E19CA"/>
    <w:lvl w:ilvl="0" w:tplc="D30C306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929D4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F6ECE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7427E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EECB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342E8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123ED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6196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DADA0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7"/>
  </w:num>
  <w:num w:numId="3">
    <w:abstractNumId w:val="15"/>
  </w:num>
  <w:num w:numId="4">
    <w:abstractNumId w:val="19"/>
  </w:num>
  <w:num w:numId="5">
    <w:abstractNumId w:val="18"/>
  </w:num>
  <w:num w:numId="6">
    <w:abstractNumId w:val="5"/>
  </w:num>
  <w:num w:numId="7">
    <w:abstractNumId w:val="9"/>
  </w:num>
  <w:num w:numId="8">
    <w:abstractNumId w:val="8"/>
  </w:num>
  <w:num w:numId="9">
    <w:abstractNumId w:val="2"/>
  </w:num>
  <w:num w:numId="10">
    <w:abstractNumId w:val="21"/>
  </w:num>
  <w:num w:numId="11">
    <w:abstractNumId w:val="12"/>
  </w:num>
  <w:num w:numId="12">
    <w:abstractNumId w:val="0"/>
  </w:num>
  <w:num w:numId="13">
    <w:abstractNumId w:val="11"/>
  </w:num>
  <w:num w:numId="14">
    <w:abstractNumId w:val="10"/>
  </w:num>
  <w:num w:numId="15">
    <w:abstractNumId w:val="6"/>
  </w:num>
  <w:num w:numId="16">
    <w:abstractNumId w:val="22"/>
  </w:num>
  <w:num w:numId="17">
    <w:abstractNumId w:val="1"/>
  </w:num>
  <w:num w:numId="18">
    <w:abstractNumId w:val="3"/>
  </w:num>
  <w:num w:numId="19">
    <w:abstractNumId w:val="7"/>
  </w:num>
  <w:num w:numId="20">
    <w:abstractNumId w:val="20"/>
  </w:num>
  <w:num w:numId="21">
    <w:abstractNumId w:val="23"/>
  </w:num>
  <w:num w:numId="22">
    <w:abstractNumId w:val="13"/>
  </w:num>
  <w:num w:numId="23">
    <w:abstractNumId w:val="14"/>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A7"/>
    <w:rsid w:val="00280A54"/>
    <w:rsid w:val="00605EC2"/>
    <w:rsid w:val="00943D37"/>
    <w:rsid w:val="009E43A7"/>
    <w:rsid w:val="00B93B49"/>
    <w:rsid w:val="00CE3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9039"/>
  <w15:chartTrackingRefBased/>
  <w15:docId w15:val="{91C4D2FE-E218-4D5E-852A-F0D4A1A8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2</cp:revision>
  <dcterms:created xsi:type="dcterms:W3CDTF">2020-07-09T09:24:00Z</dcterms:created>
  <dcterms:modified xsi:type="dcterms:W3CDTF">2020-07-09T09:24:00Z</dcterms:modified>
</cp:coreProperties>
</file>