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04" w:rsidRDefault="00DA0604" w:rsidP="00DA0604">
      <w:pPr>
        <w:jc w:val="center"/>
        <w:rPr>
          <w:rFonts w:ascii="Arial" w:hAnsi="Arial" w:cs="Arial"/>
          <w:noProof/>
          <w:szCs w:val="24"/>
          <w:lang w:eastAsia="en-GB"/>
        </w:rPr>
      </w:pPr>
    </w:p>
    <w:p w:rsidR="00DA0604" w:rsidRDefault="00DA0604" w:rsidP="00DA0604">
      <w:pPr>
        <w:jc w:val="center"/>
        <w:rPr>
          <w:rFonts w:ascii="Arial" w:hAnsi="Arial" w:cs="Arial"/>
          <w:noProof/>
          <w:szCs w:val="24"/>
          <w:lang w:eastAsia="en-GB"/>
        </w:rPr>
      </w:pPr>
    </w:p>
    <w:p w:rsidR="00DA0604" w:rsidRDefault="00DA0604" w:rsidP="00DA0604">
      <w:pPr>
        <w:jc w:val="center"/>
        <w:rPr>
          <w:rFonts w:ascii="Arial" w:hAnsi="Arial" w:cs="Arial"/>
          <w:noProof/>
          <w:szCs w:val="24"/>
          <w:lang w:eastAsia="en-GB"/>
        </w:rPr>
      </w:pPr>
    </w:p>
    <w:p w:rsidR="00DA0604" w:rsidRDefault="00DA0604" w:rsidP="00DA0604">
      <w:pPr>
        <w:jc w:val="center"/>
        <w:rPr>
          <w:rFonts w:ascii="Arial" w:hAnsi="Arial" w:cs="Arial"/>
          <w:b/>
          <w:sz w:val="24"/>
          <w:szCs w:val="24"/>
        </w:rPr>
      </w:pPr>
    </w:p>
    <w:p w:rsidR="00DA0604" w:rsidRDefault="00DA0604">
      <w:pPr>
        <w:rPr>
          <w:rFonts w:ascii="Arial" w:hAnsi="Arial" w:cs="Arial"/>
          <w:b/>
          <w:sz w:val="24"/>
          <w:szCs w:val="24"/>
        </w:rPr>
      </w:pPr>
    </w:p>
    <w:p w:rsidR="00DA0604" w:rsidRDefault="00DA0604" w:rsidP="00DA0604">
      <w:pPr>
        <w:jc w:val="center"/>
        <w:rPr>
          <w:rFonts w:ascii="Arial" w:hAnsi="Arial" w:cs="Arial"/>
          <w:b/>
          <w:sz w:val="24"/>
          <w:szCs w:val="24"/>
        </w:rPr>
      </w:pPr>
      <w:r>
        <w:rPr>
          <w:rFonts w:ascii="Arial" w:hAnsi="Arial" w:cs="Arial"/>
          <w:noProof/>
          <w:szCs w:val="24"/>
          <w:lang w:eastAsia="en-GB"/>
        </w:rPr>
        <w:drawing>
          <wp:inline distT="0" distB="0" distL="0" distR="0" wp14:anchorId="7A302AF3" wp14:editId="24ECABBB">
            <wp:extent cx="3334044" cy="1797050"/>
            <wp:effectExtent l="0" t="0" r="0" b="0"/>
            <wp:docPr id="2" name="Picture 2"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7692" cy="1809796"/>
                    </a:xfrm>
                    <a:prstGeom prst="rect">
                      <a:avLst/>
                    </a:prstGeom>
                    <a:noFill/>
                    <a:ln>
                      <a:noFill/>
                    </a:ln>
                  </pic:spPr>
                </pic:pic>
              </a:graphicData>
            </a:graphic>
          </wp:inline>
        </w:drawing>
      </w: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rsidP="00DA0604">
      <w:pPr>
        <w:jc w:val="center"/>
        <w:rPr>
          <w:rFonts w:ascii="Arial" w:hAnsi="Arial" w:cs="Arial"/>
          <w:b/>
          <w:sz w:val="24"/>
          <w:szCs w:val="24"/>
        </w:rPr>
      </w:pPr>
    </w:p>
    <w:p w:rsidR="00DA0604" w:rsidRPr="00DA0604" w:rsidRDefault="00DA0604" w:rsidP="00DA0604">
      <w:pPr>
        <w:jc w:val="center"/>
        <w:rPr>
          <w:rFonts w:ascii="Arial" w:hAnsi="Arial" w:cs="Arial"/>
          <w:b/>
          <w:sz w:val="72"/>
          <w:szCs w:val="72"/>
        </w:rPr>
      </w:pPr>
      <w:r w:rsidRPr="00DA0604">
        <w:rPr>
          <w:rFonts w:ascii="Arial" w:hAnsi="Arial" w:cs="Arial"/>
          <w:b/>
          <w:sz w:val="72"/>
          <w:szCs w:val="72"/>
        </w:rPr>
        <w:t>DONATIONS POLICY</w:t>
      </w: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184"/>
      </w:tblGrid>
      <w:tr w:rsidR="00DA0604" w:rsidRPr="00C16515" w:rsidTr="00A91B3B">
        <w:tc>
          <w:tcPr>
            <w:tcW w:w="5844" w:type="dxa"/>
            <w:shd w:val="clear" w:color="auto" w:fill="auto"/>
          </w:tcPr>
          <w:p w:rsidR="00DA0604" w:rsidRPr="00C16515" w:rsidRDefault="00DA0604" w:rsidP="00A91B3B">
            <w:pPr>
              <w:widowControl w:val="0"/>
              <w:autoSpaceDE w:val="0"/>
              <w:autoSpaceDN w:val="0"/>
              <w:adjustRightInd w:val="0"/>
              <w:rPr>
                <w:b/>
                <w:bCs/>
                <w:szCs w:val="24"/>
              </w:rPr>
            </w:pPr>
            <w:r w:rsidRPr="00C16515">
              <w:rPr>
                <w:b/>
                <w:bCs/>
                <w:szCs w:val="24"/>
              </w:rPr>
              <w:t>Date of Policy</w:t>
            </w:r>
          </w:p>
        </w:tc>
        <w:tc>
          <w:tcPr>
            <w:tcW w:w="3372" w:type="dxa"/>
            <w:shd w:val="clear" w:color="auto" w:fill="auto"/>
          </w:tcPr>
          <w:p w:rsidR="00DA0604" w:rsidRPr="00C16515" w:rsidRDefault="00DA0604" w:rsidP="00A91B3B">
            <w:pPr>
              <w:widowControl w:val="0"/>
              <w:tabs>
                <w:tab w:val="left" w:pos="1455"/>
              </w:tabs>
              <w:autoSpaceDE w:val="0"/>
              <w:autoSpaceDN w:val="0"/>
              <w:adjustRightInd w:val="0"/>
              <w:rPr>
                <w:b/>
                <w:bCs/>
                <w:szCs w:val="24"/>
              </w:rPr>
            </w:pPr>
            <w:r>
              <w:rPr>
                <w:b/>
                <w:bCs/>
                <w:szCs w:val="24"/>
              </w:rPr>
              <w:t>January  2020</w:t>
            </w:r>
          </w:p>
        </w:tc>
      </w:tr>
      <w:tr w:rsidR="00DA0604" w:rsidRPr="00C16515" w:rsidTr="00A91B3B">
        <w:tc>
          <w:tcPr>
            <w:tcW w:w="5844" w:type="dxa"/>
            <w:shd w:val="clear" w:color="auto" w:fill="auto"/>
          </w:tcPr>
          <w:p w:rsidR="00DA0604" w:rsidRPr="00C16515" w:rsidRDefault="00DA0604" w:rsidP="00A91B3B">
            <w:pPr>
              <w:widowControl w:val="0"/>
              <w:autoSpaceDE w:val="0"/>
              <w:autoSpaceDN w:val="0"/>
              <w:adjustRightInd w:val="0"/>
              <w:rPr>
                <w:b/>
                <w:bCs/>
                <w:szCs w:val="24"/>
              </w:rPr>
            </w:pPr>
            <w:r w:rsidRPr="00C16515">
              <w:rPr>
                <w:b/>
                <w:bCs/>
                <w:szCs w:val="24"/>
              </w:rPr>
              <w:t>Date approved by Management Committee</w:t>
            </w:r>
          </w:p>
        </w:tc>
        <w:tc>
          <w:tcPr>
            <w:tcW w:w="3372" w:type="dxa"/>
            <w:shd w:val="clear" w:color="auto" w:fill="auto"/>
          </w:tcPr>
          <w:p w:rsidR="00DA0604" w:rsidRPr="00C16515" w:rsidRDefault="00DA0604" w:rsidP="00A91B3B">
            <w:pPr>
              <w:widowControl w:val="0"/>
              <w:autoSpaceDE w:val="0"/>
              <w:autoSpaceDN w:val="0"/>
              <w:adjustRightInd w:val="0"/>
              <w:rPr>
                <w:b/>
                <w:bCs/>
                <w:szCs w:val="24"/>
              </w:rPr>
            </w:pPr>
            <w:r>
              <w:rPr>
                <w:b/>
                <w:bCs/>
                <w:szCs w:val="24"/>
              </w:rPr>
              <w:t>January  2020</w:t>
            </w:r>
          </w:p>
        </w:tc>
      </w:tr>
      <w:tr w:rsidR="00580D61" w:rsidRPr="00C16515" w:rsidTr="00A91B3B">
        <w:tc>
          <w:tcPr>
            <w:tcW w:w="5844" w:type="dxa"/>
            <w:shd w:val="clear" w:color="auto" w:fill="auto"/>
          </w:tcPr>
          <w:p w:rsidR="00580D61" w:rsidRPr="00C16515" w:rsidRDefault="00580D61" w:rsidP="00A91B3B">
            <w:pPr>
              <w:widowControl w:val="0"/>
              <w:autoSpaceDE w:val="0"/>
              <w:autoSpaceDN w:val="0"/>
              <w:adjustRightInd w:val="0"/>
              <w:rPr>
                <w:b/>
                <w:bCs/>
                <w:szCs w:val="24"/>
              </w:rPr>
            </w:pPr>
            <w:r>
              <w:rPr>
                <w:b/>
                <w:bCs/>
                <w:szCs w:val="24"/>
              </w:rPr>
              <w:t>Amendment to Para 3.5</w:t>
            </w:r>
          </w:p>
        </w:tc>
        <w:tc>
          <w:tcPr>
            <w:tcW w:w="3372" w:type="dxa"/>
            <w:shd w:val="clear" w:color="auto" w:fill="auto"/>
          </w:tcPr>
          <w:p w:rsidR="00580D61" w:rsidRDefault="00580D61" w:rsidP="00A91B3B">
            <w:pPr>
              <w:widowControl w:val="0"/>
              <w:autoSpaceDE w:val="0"/>
              <w:autoSpaceDN w:val="0"/>
              <w:adjustRightInd w:val="0"/>
              <w:rPr>
                <w:b/>
                <w:bCs/>
                <w:szCs w:val="24"/>
              </w:rPr>
            </w:pPr>
            <w:r>
              <w:rPr>
                <w:b/>
                <w:bCs/>
                <w:szCs w:val="24"/>
              </w:rPr>
              <w:t>February 2022</w:t>
            </w:r>
          </w:p>
        </w:tc>
      </w:tr>
      <w:tr w:rsidR="00DA0604" w:rsidRPr="00C16515" w:rsidTr="00A91B3B">
        <w:tc>
          <w:tcPr>
            <w:tcW w:w="5844" w:type="dxa"/>
            <w:shd w:val="clear" w:color="auto" w:fill="auto"/>
          </w:tcPr>
          <w:p w:rsidR="00DA0604" w:rsidRPr="00C16515" w:rsidRDefault="00DA0604" w:rsidP="00A91B3B">
            <w:pPr>
              <w:widowControl w:val="0"/>
              <w:autoSpaceDE w:val="0"/>
              <w:autoSpaceDN w:val="0"/>
              <w:adjustRightInd w:val="0"/>
              <w:rPr>
                <w:b/>
                <w:bCs/>
                <w:szCs w:val="24"/>
              </w:rPr>
            </w:pPr>
            <w:r w:rsidRPr="00C16515">
              <w:rPr>
                <w:b/>
                <w:bCs/>
                <w:szCs w:val="24"/>
              </w:rPr>
              <w:t>Date for review</w:t>
            </w:r>
          </w:p>
        </w:tc>
        <w:tc>
          <w:tcPr>
            <w:tcW w:w="3372" w:type="dxa"/>
            <w:shd w:val="clear" w:color="auto" w:fill="auto"/>
          </w:tcPr>
          <w:p w:rsidR="00DA0604" w:rsidRPr="00C16515" w:rsidRDefault="00DA0604" w:rsidP="00A91B3B">
            <w:pPr>
              <w:widowControl w:val="0"/>
              <w:autoSpaceDE w:val="0"/>
              <w:autoSpaceDN w:val="0"/>
              <w:adjustRightInd w:val="0"/>
              <w:rPr>
                <w:b/>
                <w:bCs/>
                <w:szCs w:val="24"/>
              </w:rPr>
            </w:pPr>
            <w:r>
              <w:rPr>
                <w:b/>
                <w:bCs/>
                <w:szCs w:val="24"/>
              </w:rPr>
              <w:t>January 2023</w:t>
            </w:r>
          </w:p>
        </w:tc>
      </w:tr>
      <w:tr w:rsidR="00FF2234" w:rsidRPr="00C16515" w:rsidTr="00A91B3B">
        <w:tc>
          <w:tcPr>
            <w:tcW w:w="5844" w:type="dxa"/>
            <w:shd w:val="clear" w:color="auto" w:fill="auto"/>
          </w:tcPr>
          <w:p w:rsidR="00FF2234" w:rsidRPr="00C16515" w:rsidRDefault="00FF2234" w:rsidP="00A91B3B">
            <w:pPr>
              <w:widowControl w:val="0"/>
              <w:autoSpaceDE w:val="0"/>
              <w:autoSpaceDN w:val="0"/>
              <w:adjustRightInd w:val="0"/>
              <w:rPr>
                <w:b/>
                <w:bCs/>
                <w:szCs w:val="24"/>
              </w:rPr>
            </w:pPr>
            <w:r>
              <w:rPr>
                <w:b/>
                <w:bCs/>
                <w:szCs w:val="24"/>
              </w:rPr>
              <w:t xml:space="preserve">Review Date </w:t>
            </w:r>
          </w:p>
        </w:tc>
        <w:tc>
          <w:tcPr>
            <w:tcW w:w="3372" w:type="dxa"/>
            <w:shd w:val="clear" w:color="auto" w:fill="auto"/>
          </w:tcPr>
          <w:p w:rsidR="00FF2234" w:rsidRDefault="00FF2234" w:rsidP="00A91B3B">
            <w:pPr>
              <w:widowControl w:val="0"/>
              <w:autoSpaceDE w:val="0"/>
              <w:autoSpaceDN w:val="0"/>
              <w:adjustRightInd w:val="0"/>
              <w:rPr>
                <w:b/>
                <w:bCs/>
                <w:szCs w:val="24"/>
              </w:rPr>
            </w:pPr>
            <w:r>
              <w:rPr>
                <w:b/>
                <w:bCs/>
                <w:szCs w:val="24"/>
              </w:rPr>
              <w:t>December 2022</w:t>
            </w:r>
          </w:p>
        </w:tc>
      </w:tr>
      <w:tr w:rsidR="00FF2234" w:rsidRPr="00C16515" w:rsidTr="00A91B3B">
        <w:tc>
          <w:tcPr>
            <w:tcW w:w="5844" w:type="dxa"/>
            <w:shd w:val="clear" w:color="auto" w:fill="auto"/>
          </w:tcPr>
          <w:p w:rsidR="00FF2234" w:rsidRDefault="00FF2234" w:rsidP="00A91B3B">
            <w:pPr>
              <w:widowControl w:val="0"/>
              <w:autoSpaceDE w:val="0"/>
              <w:autoSpaceDN w:val="0"/>
              <w:adjustRightInd w:val="0"/>
              <w:rPr>
                <w:b/>
                <w:bCs/>
                <w:szCs w:val="24"/>
              </w:rPr>
            </w:pPr>
            <w:r>
              <w:rPr>
                <w:b/>
                <w:bCs/>
                <w:szCs w:val="24"/>
              </w:rPr>
              <w:t xml:space="preserve">Next Review Date </w:t>
            </w:r>
          </w:p>
        </w:tc>
        <w:tc>
          <w:tcPr>
            <w:tcW w:w="3372" w:type="dxa"/>
            <w:shd w:val="clear" w:color="auto" w:fill="auto"/>
          </w:tcPr>
          <w:p w:rsidR="00FF2234" w:rsidRDefault="00FF2234" w:rsidP="00A91B3B">
            <w:pPr>
              <w:widowControl w:val="0"/>
              <w:autoSpaceDE w:val="0"/>
              <w:autoSpaceDN w:val="0"/>
              <w:adjustRightInd w:val="0"/>
              <w:rPr>
                <w:b/>
                <w:bCs/>
                <w:szCs w:val="24"/>
              </w:rPr>
            </w:pPr>
            <w:r>
              <w:rPr>
                <w:b/>
                <w:bCs/>
                <w:szCs w:val="24"/>
              </w:rPr>
              <w:t>December 2025</w:t>
            </w:r>
            <w:bookmarkStart w:id="0" w:name="_GoBack"/>
            <w:bookmarkEnd w:id="0"/>
          </w:p>
        </w:tc>
      </w:tr>
    </w:tbl>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DA0604" w:rsidRDefault="00DA0604">
      <w:pPr>
        <w:rPr>
          <w:rFonts w:ascii="Arial" w:hAnsi="Arial" w:cs="Arial"/>
          <w:b/>
          <w:sz w:val="24"/>
          <w:szCs w:val="24"/>
        </w:rPr>
      </w:pPr>
    </w:p>
    <w:p w:rsidR="005935D8" w:rsidRPr="00CB59A3" w:rsidRDefault="005935D8" w:rsidP="005935D8">
      <w:pPr>
        <w:ind w:left="709" w:hanging="709"/>
        <w:rPr>
          <w:rFonts w:ascii="Arial" w:hAnsi="Arial" w:cs="Arial"/>
          <w:b/>
        </w:rPr>
      </w:pPr>
      <w:r w:rsidRPr="00CB59A3">
        <w:rPr>
          <w:rFonts w:ascii="Arial" w:hAnsi="Arial" w:cs="Arial"/>
          <w:b/>
        </w:rPr>
        <w:t>1.        Scope</w:t>
      </w:r>
    </w:p>
    <w:p w:rsidR="00550480" w:rsidRPr="00CB59A3" w:rsidRDefault="0009030B" w:rsidP="00A17C23">
      <w:pPr>
        <w:ind w:left="709" w:hanging="709"/>
        <w:rPr>
          <w:rFonts w:ascii="Arial" w:hAnsi="Arial" w:cs="Arial"/>
        </w:rPr>
      </w:pPr>
      <w:r w:rsidRPr="00CB59A3">
        <w:rPr>
          <w:rFonts w:ascii="Arial" w:hAnsi="Arial" w:cs="Arial"/>
        </w:rPr>
        <w:t xml:space="preserve">1.1      </w:t>
      </w:r>
      <w:r w:rsidR="00A17C23" w:rsidRPr="00CB59A3">
        <w:rPr>
          <w:rFonts w:ascii="Arial" w:hAnsi="Arial" w:cs="Arial"/>
        </w:rPr>
        <w:t>Ruchazie</w:t>
      </w:r>
      <w:r w:rsidRPr="00CB59A3">
        <w:rPr>
          <w:rFonts w:ascii="Arial" w:hAnsi="Arial" w:cs="Arial"/>
        </w:rPr>
        <w:t xml:space="preserve"> Housing Association</w:t>
      </w:r>
      <w:r w:rsidR="005935D8" w:rsidRPr="00CB59A3">
        <w:rPr>
          <w:rFonts w:ascii="Arial" w:hAnsi="Arial" w:cs="Arial"/>
        </w:rPr>
        <w:t>’s</w:t>
      </w:r>
      <w:r w:rsidR="00A17C23" w:rsidRPr="00CB59A3">
        <w:rPr>
          <w:rFonts w:ascii="Arial" w:hAnsi="Arial" w:cs="Arial"/>
        </w:rPr>
        <w:t xml:space="preserve"> (R</w:t>
      </w:r>
      <w:r w:rsidRPr="00CB59A3">
        <w:rPr>
          <w:rFonts w:ascii="Arial" w:hAnsi="Arial" w:cs="Arial"/>
        </w:rPr>
        <w:t>HA’s)</w:t>
      </w:r>
      <w:r w:rsidR="00A17C23" w:rsidRPr="00CB59A3">
        <w:rPr>
          <w:rFonts w:ascii="Arial" w:hAnsi="Arial" w:cs="Arial"/>
        </w:rPr>
        <w:t xml:space="preserve"> Rules</w:t>
      </w:r>
      <w:r w:rsidR="005935D8" w:rsidRPr="00CB59A3">
        <w:rPr>
          <w:rFonts w:ascii="Arial" w:hAnsi="Arial" w:cs="Arial"/>
        </w:rPr>
        <w:t xml:space="preserve"> requi</w:t>
      </w:r>
      <w:r w:rsidR="00A17C23" w:rsidRPr="00CB59A3">
        <w:rPr>
          <w:rFonts w:ascii="Arial" w:hAnsi="Arial" w:cs="Arial"/>
        </w:rPr>
        <w:t>re that “The Committee</w:t>
      </w:r>
      <w:r w:rsidR="005935D8" w:rsidRPr="00CB59A3">
        <w:rPr>
          <w:rFonts w:ascii="Arial" w:hAnsi="Arial" w:cs="Arial"/>
        </w:rPr>
        <w:t xml:space="preserve"> shall set and review periodically its policy for the donation of funds to charities</w:t>
      </w:r>
      <w:r w:rsidR="00A17C23" w:rsidRPr="00CB59A3">
        <w:rPr>
          <w:rFonts w:ascii="Arial" w:hAnsi="Arial" w:cs="Arial"/>
        </w:rPr>
        <w:t>” (79.2)</w:t>
      </w:r>
      <w:r w:rsidR="005935D8" w:rsidRPr="00CB59A3">
        <w:rPr>
          <w:rFonts w:ascii="Arial" w:hAnsi="Arial" w:cs="Arial"/>
        </w:rPr>
        <w:t>. Such donatio</w:t>
      </w:r>
      <w:r w:rsidR="0012296F" w:rsidRPr="00CB59A3">
        <w:rPr>
          <w:rFonts w:ascii="Arial" w:hAnsi="Arial" w:cs="Arial"/>
        </w:rPr>
        <w:t>n</w:t>
      </w:r>
      <w:r w:rsidR="00A17C23" w:rsidRPr="00CB59A3">
        <w:rPr>
          <w:rFonts w:ascii="Arial" w:hAnsi="Arial" w:cs="Arial"/>
        </w:rPr>
        <w:t>s must further the objects of RHA, and the management committee</w:t>
      </w:r>
      <w:r w:rsidR="0012296F" w:rsidRPr="00CB59A3">
        <w:rPr>
          <w:rFonts w:ascii="Arial" w:hAnsi="Arial" w:cs="Arial"/>
        </w:rPr>
        <w:t xml:space="preserve"> must report to the</w:t>
      </w:r>
      <w:r w:rsidR="000660D5" w:rsidRPr="00CB59A3">
        <w:rPr>
          <w:rFonts w:ascii="Arial" w:hAnsi="Arial" w:cs="Arial"/>
        </w:rPr>
        <w:t xml:space="preserve"> shareholding</w:t>
      </w:r>
      <w:r w:rsidR="00A17C23" w:rsidRPr="00CB59A3">
        <w:rPr>
          <w:rFonts w:ascii="Arial" w:hAnsi="Arial" w:cs="Arial"/>
        </w:rPr>
        <w:t xml:space="preserve"> members of R</w:t>
      </w:r>
      <w:r w:rsidR="005935D8" w:rsidRPr="00CB59A3">
        <w:rPr>
          <w:rFonts w:ascii="Arial" w:hAnsi="Arial" w:cs="Arial"/>
        </w:rPr>
        <w:t>HA on such donations as are made. This policy meets the requirements of the Rules.</w:t>
      </w:r>
    </w:p>
    <w:p w:rsidR="005935D8" w:rsidRPr="00CB59A3" w:rsidRDefault="00A17C23" w:rsidP="00386682">
      <w:pPr>
        <w:ind w:left="709" w:hanging="709"/>
        <w:rPr>
          <w:rFonts w:ascii="Arial" w:hAnsi="Arial" w:cs="Arial"/>
        </w:rPr>
      </w:pPr>
      <w:r w:rsidRPr="00CB59A3">
        <w:rPr>
          <w:rFonts w:ascii="Arial" w:hAnsi="Arial" w:cs="Arial"/>
        </w:rPr>
        <w:t>1.2</w:t>
      </w:r>
      <w:r w:rsidR="005935D8" w:rsidRPr="00CB59A3">
        <w:rPr>
          <w:rFonts w:ascii="Arial" w:hAnsi="Arial" w:cs="Arial"/>
        </w:rPr>
        <w:t xml:space="preserve">      </w:t>
      </w:r>
      <w:r w:rsidR="00FC22A3" w:rsidRPr="00CB59A3">
        <w:rPr>
          <w:rFonts w:ascii="Arial" w:hAnsi="Arial" w:cs="Arial"/>
        </w:rPr>
        <w:t>This policy is in two parts. Firstly, donations that can be made to chariti</w:t>
      </w:r>
      <w:r w:rsidR="0012296F" w:rsidRPr="00CB59A3">
        <w:rPr>
          <w:rFonts w:ascii="Arial" w:hAnsi="Arial" w:cs="Arial"/>
        </w:rPr>
        <w:t>e</w:t>
      </w:r>
      <w:r w:rsidR="00617062" w:rsidRPr="00CB59A3">
        <w:rPr>
          <w:rFonts w:ascii="Arial" w:hAnsi="Arial" w:cs="Arial"/>
        </w:rPr>
        <w:t>s which are in furtherance of R</w:t>
      </w:r>
      <w:r w:rsidR="00FC22A3" w:rsidRPr="00CB59A3">
        <w:rPr>
          <w:rFonts w:ascii="Arial" w:hAnsi="Arial" w:cs="Arial"/>
        </w:rPr>
        <w:t xml:space="preserve">HA’s objects, particularly as set out in paragraph 2.2 </w:t>
      </w:r>
      <w:r w:rsidR="0009030B" w:rsidRPr="00CB59A3">
        <w:rPr>
          <w:rFonts w:ascii="Arial" w:hAnsi="Arial" w:cs="Arial"/>
        </w:rPr>
        <w:t>of the Rules:</w:t>
      </w:r>
      <w:r w:rsidR="003B4827" w:rsidRPr="00CB59A3">
        <w:rPr>
          <w:rFonts w:ascii="Arial" w:hAnsi="Arial" w:cs="Arial"/>
        </w:rPr>
        <w:t xml:space="preserve"> </w:t>
      </w:r>
      <w:r w:rsidR="0009030B" w:rsidRPr="00CB59A3">
        <w:rPr>
          <w:rFonts w:ascii="Arial" w:hAnsi="Arial" w:cs="Arial"/>
        </w:rPr>
        <w:t>“</w:t>
      </w:r>
      <w:r w:rsidR="003B4827" w:rsidRPr="00CB59A3">
        <w:rPr>
          <w:rFonts w:ascii="Arial" w:hAnsi="Arial" w:cs="Arial"/>
        </w:rPr>
        <w:t>any other purpose or object permitted under Section 24 of the Housing (Scotland) Act 2010 which is charitable both for the purposes of Section 7 of the Charities and Trustee Investment (Scotland) Act 2005 and also in relation to the application of the Taxes Acts</w:t>
      </w:r>
      <w:r w:rsidR="0009030B" w:rsidRPr="00CB59A3">
        <w:rPr>
          <w:rFonts w:ascii="Arial" w:hAnsi="Arial" w:cs="Arial"/>
        </w:rPr>
        <w:t>”</w:t>
      </w:r>
      <w:r w:rsidR="003B4827" w:rsidRPr="00CB59A3">
        <w:rPr>
          <w:rFonts w:ascii="Arial" w:hAnsi="Arial" w:cs="Arial"/>
        </w:rPr>
        <w:t>.</w:t>
      </w:r>
    </w:p>
    <w:p w:rsidR="003B4827" w:rsidRPr="00CB59A3" w:rsidRDefault="000D4E39" w:rsidP="005935D8">
      <w:pPr>
        <w:ind w:left="709" w:hanging="709"/>
        <w:rPr>
          <w:rFonts w:ascii="Arial" w:hAnsi="Arial" w:cs="Arial"/>
        </w:rPr>
      </w:pPr>
      <w:r w:rsidRPr="00CB59A3">
        <w:rPr>
          <w:rFonts w:ascii="Arial" w:hAnsi="Arial" w:cs="Arial"/>
        </w:rPr>
        <w:t>1.3</w:t>
      </w:r>
      <w:r w:rsidR="003B4827" w:rsidRPr="00CB59A3">
        <w:rPr>
          <w:rFonts w:ascii="Arial" w:hAnsi="Arial" w:cs="Arial"/>
        </w:rPr>
        <w:t xml:space="preserve"> </w:t>
      </w:r>
      <w:r w:rsidR="00422903" w:rsidRPr="00CB59A3">
        <w:rPr>
          <w:rFonts w:ascii="Arial" w:hAnsi="Arial" w:cs="Arial"/>
        </w:rPr>
        <w:t xml:space="preserve">     Secondly, </w:t>
      </w:r>
      <w:r w:rsidR="00A501C0">
        <w:rPr>
          <w:rFonts w:ascii="Arial" w:hAnsi="Arial" w:cs="Arial"/>
        </w:rPr>
        <w:t>a Community Fund</w:t>
      </w:r>
      <w:r w:rsidR="003B4827" w:rsidRPr="00CB59A3">
        <w:rPr>
          <w:rFonts w:ascii="Arial" w:hAnsi="Arial" w:cs="Arial"/>
        </w:rPr>
        <w:t xml:space="preserve"> </w:t>
      </w:r>
      <w:proofErr w:type="gramStart"/>
      <w:r w:rsidR="003B4827" w:rsidRPr="00CB59A3">
        <w:rPr>
          <w:rFonts w:ascii="Arial" w:hAnsi="Arial" w:cs="Arial"/>
        </w:rPr>
        <w:t>will be provided for</w:t>
      </w:r>
      <w:proofErr w:type="gramEnd"/>
      <w:r w:rsidR="003B4827" w:rsidRPr="00CB59A3">
        <w:rPr>
          <w:rFonts w:ascii="Arial" w:hAnsi="Arial" w:cs="Arial"/>
        </w:rPr>
        <w:t xml:space="preserve"> in the annual budget, providing for small amounts to be donated to other </w:t>
      </w:r>
      <w:r w:rsidR="0078359A" w:rsidRPr="00CB59A3">
        <w:rPr>
          <w:rFonts w:ascii="Arial" w:hAnsi="Arial" w:cs="Arial"/>
        </w:rPr>
        <w:t>local organisations</w:t>
      </w:r>
      <w:r w:rsidR="00617062" w:rsidRPr="00CB59A3">
        <w:rPr>
          <w:rFonts w:ascii="Arial" w:hAnsi="Arial" w:cs="Arial"/>
        </w:rPr>
        <w:t>, which also advance R</w:t>
      </w:r>
      <w:r w:rsidR="003B4827" w:rsidRPr="00CB59A3">
        <w:rPr>
          <w:rFonts w:ascii="Arial" w:hAnsi="Arial" w:cs="Arial"/>
        </w:rPr>
        <w:t>HA’s wider role objectives.</w:t>
      </w:r>
    </w:p>
    <w:p w:rsidR="003B4827" w:rsidRPr="00CB59A3" w:rsidRDefault="000D4E39" w:rsidP="005935D8">
      <w:pPr>
        <w:ind w:left="709" w:hanging="709"/>
        <w:rPr>
          <w:rFonts w:ascii="Arial" w:hAnsi="Arial" w:cs="Arial"/>
        </w:rPr>
      </w:pPr>
      <w:r w:rsidRPr="00CB59A3">
        <w:rPr>
          <w:rFonts w:ascii="Arial" w:hAnsi="Arial" w:cs="Arial"/>
        </w:rPr>
        <w:t>1.4</w:t>
      </w:r>
      <w:r w:rsidR="003B4827" w:rsidRPr="00CB59A3">
        <w:rPr>
          <w:rFonts w:ascii="Arial" w:hAnsi="Arial" w:cs="Arial"/>
        </w:rPr>
        <w:t xml:space="preserve">      Details of any donations made from year to year under t</w:t>
      </w:r>
      <w:r w:rsidR="0012296F" w:rsidRPr="00CB59A3">
        <w:rPr>
          <w:rFonts w:ascii="Arial" w:hAnsi="Arial" w:cs="Arial"/>
        </w:rPr>
        <w:t>h</w:t>
      </w:r>
      <w:r w:rsidR="00617062" w:rsidRPr="00CB59A3">
        <w:rPr>
          <w:rFonts w:ascii="Arial" w:hAnsi="Arial" w:cs="Arial"/>
        </w:rPr>
        <w:t>is policy will be provided in R</w:t>
      </w:r>
      <w:r w:rsidR="003B4827" w:rsidRPr="00CB59A3">
        <w:rPr>
          <w:rFonts w:ascii="Arial" w:hAnsi="Arial" w:cs="Arial"/>
        </w:rPr>
        <w:t>HA’s annual report</w:t>
      </w:r>
      <w:r w:rsidR="00A501C0">
        <w:rPr>
          <w:rFonts w:ascii="Arial" w:hAnsi="Arial" w:cs="Arial"/>
        </w:rPr>
        <w:t xml:space="preserve"> or quarterly </w:t>
      </w:r>
      <w:proofErr w:type="gramStart"/>
      <w:r w:rsidR="00A501C0">
        <w:rPr>
          <w:rFonts w:ascii="Arial" w:hAnsi="Arial" w:cs="Arial"/>
        </w:rPr>
        <w:t xml:space="preserve">newsletter </w:t>
      </w:r>
      <w:r w:rsidR="00A501C0" w:rsidRPr="00CB59A3">
        <w:rPr>
          <w:rFonts w:ascii="Arial" w:hAnsi="Arial" w:cs="Arial"/>
        </w:rPr>
        <w:t xml:space="preserve"> </w:t>
      </w:r>
      <w:r w:rsidR="003B4827" w:rsidRPr="00CB59A3">
        <w:rPr>
          <w:rFonts w:ascii="Arial" w:hAnsi="Arial" w:cs="Arial"/>
        </w:rPr>
        <w:t>a</w:t>
      </w:r>
      <w:proofErr w:type="gramEnd"/>
      <w:r w:rsidR="003B4827" w:rsidRPr="00CB59A3">
        <w:rPr>
          <w:rFonts w:ascii="Arial" w:hAnsi="Arial" w:cs="Arial"/>
        </w:rPr>
        <w:t xml:space="preserve"> copy of which will be provided to each member of the association.</w:t>
      </w:r>
    </w:p>
    <w:p w:rsidR="00386682" w:rsidRPr="00CB59A3" w:rsidRDefault="000D4E39" w:rsidP="005935D8">
      <w:pPr>
        <w:ind w:left="709" w:hanging="709"/>
        <w:rPr>
          <w:rFonts w:ascii="Arial" w:hAnsi="Arial" w:cs="Arial"/>
        </w:rPr>
      </w:pPr>
      <w:r w:rsidRPr="00CB59A3">
        <w:rPr>
          <w:rFonts w:ascii="Arial" w:hAnsi="Arial" w:cs="Arial"/>
        </w:rPr>
        <w:t>1.5</w:t>
      </w:r>
      <w:r w:rsidR="00386682" w:rsidRPr="00CB59A3">
        <w:rPr>
          <w:rFonts w:ascii="Arial" w:hAnsi="Arial" w:cs="Arial"/>
        </w:rPr>
        <w:t xml:space="preserve">      All matters relating to the receiving of gifts </w:t>
      </w:r>
      <w:r w:rsidR="009C7751" w:rsidRPr="00CB59A3">
        <w:rPr>
          <w:rFonts w:ascii="Arial" w:hAnsi="Arial" w:cs="Arial"/>
        </w:rPr>
        <w:t>and ho</w:t>
      </w:r>
      <w:r w:rsidR="00123890" w:rsidRPr="00CB59A3">
        <w:rPr>
          <w:rFonts w:ascii="Arial" w:hAnsi="Arial" w:cs="Arial"/>
        </w:rPr>
        <w:t>spitality by staff and management committee</w:t>
      </w:r>
      <w:r w:rsidR="009C7751" w:rsidRPr="00CB59A3">
        <w:rPr>
          <w:rFonts w:ascii="Arial" w:hAnsi="Arial" w:cs="Arial"/>
        </w:rPr>
        <w:t xml:space="preserve"> members, </w:t>
      </w:r>
      <w:r w:rsidR="00195674" w:rsidRPr="00CB59A3">
        <w:rPr>
          <w:rFonts w:ascii="Arial" w:hAnsi="Arial" w:cs="Arial"/>
        </w:rPr>
        <w:t>including gif</w:t>
      </w:r>
      <w:r w:rsidR="0012296F" w:rsidRPr="00CB59A3">
        <w:rPr>
          <w:rFonts w:ascii="Arial" w:hAnsi="Arial" w:cs="Arial"/>
        </w:rPr>
        <w:t>t</w:t>
      </w:r>
      <w:r w:rsidR="00617062" w:rsidRPr="00CB59A3">
        <w:rPr>
          <w:rFonts w:ascii="Arial" w:hAnsi="Arial" w:cs="Arial"/>
        </w:rPr>
        <w:t>s and hospitality provided by R</w:t>
      </w:r>
      <w:r w:rsidR="00195674" w:rsidRPr="00CB59A3">
        <w:rPr>
          <w:rFonts w:ascii="Arial" w:hAnsi="Arial" w:cs="Arial"/>
        </w:rPr>
        <w:t xml:space="preserve">HA, </w:t>
      </w:r>
      <w:r w:rsidR="009C7751" w:rsidRPr="00CB59A3">
        <w:rPr>
          <w:rFonts w:ascii="Arial" w:hAnsi="Arial" w:cs="Arial"/>
        </w:rPr>
        <w:t>and seeking donations from contractors or suppliers when fundraising for charity or for prizes at our commu</w:t>
      </w:r>
      <w:r w:rsidR="0012296F" w:rsidRPr="00CB59A3">
        <w:rPr>
          <w:rFonts w:ascii="Arial" w:hAnsi="Arial" w:cs="Arial"/>
        </w:rPr>
        <w:t>n</w:t>
      </w:r>
      <w:r w:rsidR="00617062" w:rsidRPr="00CB59A3">
        <w:rPr>
          <w:rFonts w:ascii="Arial" w:hAnsi="Arial" w:cs="Arial"/>
        </w:rPr>
        <w:t>ity events,</w:t>
      </w:r>
      <w:r w:rsidR="0078359A" w:rsidRPr="00CB59A3">
        <w:rPr>
          <w:rFonts w:ascii="Arial" w:hAnsi="Arial" w:cs="Arial"/>
        </w:rPr>
        <w:t xml:space="preserve"> and any individual provision of payments and benefits to tenants,</w:t>
      </w:r>
      <w:r w:rsidR="00617062" w:rsidRPr="00CB59A3">
        <w:rPr>
          <w:rFonts w:ascii="Arial" w:hAnsi="Arial" w:cs="Arial"/>
        </w:rPr>
        <w:t xml:space="preserve"> are dealt with in R</w:t>
      </w:r>
      <w:r w:rsidR="009C7751" w:rsidRPr="00CB59A3">
        <w:rPr>
          <w:rFonts w:ascii="Arial" w:hAnsi="Arial" w:cs="Arial"/>
        </w:rPr>
        <w:t>HA’s Entitlement</w:t>
      </w:r>
      <w:r w:rsidR="0078359A" w:rsidRPr="00CB59A3">
        <w:rPr>
          <w:rFonts w:ascii="Arial" w:hAnsi="Arial" w:cs="Arial"/>
        </w:rPr>
        <w:t xml:space="preserve">s, Payments and Benefits Policy, and associated guidance. </w:t>
      </w:r>
    </w:p>
    <w:p w:rsidR="009C7751" w:rsidRPr="00CB59A3" w:rsidRDefault="009C7751" w:rsidP="005935D8">
      <w:pPr>
        <w:ind w:left="709" w:hanging="709"/>
        <w:rPr>
          <w:rFonts w:ascii="Arial" w:hAnsi="Arial" w:cs="Arial"/>
          <w:b/>
        </w:rPr>
      </w:pPr>
      <w:r w:rsidRPr="00CB59A3">
        <w:rPr>
          <w:rFonts w:ascii="Arial" w:hAnsi="Arial" w:cs="Arial"/>
          <w:b/>
        </w:rPr>
        <w:t>2.        Donations to charities</w:t>
      </w:r>
    </w:p>
    <w:p w:rsidR="0078359A" w:rsidRPr="00CB59A3" w:rsidRDefault="009C7751" w:rsidP="005935D8">
      <w:pPr>
        <w:ind w:left="709" w:hanging="709"/>
        <w:rPr>
          <w:rFonts w:ascii="Arial" w:hAnsi="Arial" w:cs="Arial"/>
        </w:rPr>
      </w:pPr>
      <w:r w:rsidRPr="00CB59A3">
        <w:rPr>
          <w:rFonts w:ascii="Arial" w:hAnsi="Arial" w:cs="Arial"/>
        </w:rPr>
        <w:t xml:space="preserve">2.1      </w:t>
      </w:r>
      <w:r w:rsidR="000D4E39" w:rsidRPr="00CB59A3">
        <w:rPr>
          <w:rFonts w:ascii="Arial" w:hAnsi="Arial" w:cs="Arial"/>
        </w:rPr>
        <w:t>R</w:t>
      </w:r>
      <w:r w:rsidR="00195674" w:rsidRPr="00CB59A3">
        <w:rPr>
          <w:rFonts w:ascii="Arial" w:hAnsi="Arial" w:cs="Arial"/>
        </w:rPr>
        <w:t xml:space="preserve">HA is permitted to make donations to charities which are in furtherance of its objects. All such donations must be </w:t>
      </w:r>
      <w:r w:rsidR="000438BC" w:rsidRPr="00CB59A3">
        <w:rPr>
          <w:rFonts w:ascii="Arial" w:hAnsi="Arial" w:cs="Arial"/>
        </w:rPr>
        <w:t>provided for within the approved budget for th</w:t>
      </w:r>
      <w:r w:rsidR="000660D5" w:rsidRPr="00CB59A3">
        <w:rPr>
          <w:rFonts w:ascii="Arial" w:hAnsi="Arial" w:cs="Arial"/>
        </w:rPr>
        <w:t>e year. Where any such donation</w:t>
      </w:r>
      <w:r w:rsidR="00123890" w:rsidRPr="00CB59A3">
        <w:rPr>
          <w:rFonts w:ascii="Arial" w:hAnsi="Arial" w:cs="Arial"/>
        </w:rPr>
        <w:t xml:space="preserve"> in excess of £5</w:t>
      </w:r>
      <w:r w:rsidR="000438BC" w:rsidRPr="00CB59A3">
        <w:rPr>
          <w:rFonts w:ascii="Arial" w:hAnsi="Arial" w:cs="Arial"/>
        </w:rPr>
        <w:t>00 per individual donation is proposed, or where more than one donation is to be made to the same organisation in the same year, constituting an aggregate sum in e</w:t>
      </w:r>
      <w:r w:rsidR="00123890" w:rsidRPr="00CB59A3">
        <w:rPr>
          <w:rFonts w:ascii="Arial" w:hAnsi="Arial" w:cs="Arial"/>
        </w:rPr>
        <w:t>xcess of £5</w:t>
      </w:r>
      <w:r w:rsidR="000438BC" w:rsidRPr="00CB59A3">
        <w:rPr>
          <w:rFonts w:ascii="Arial" w:hAnsi="Arial" w:cs="Arial"/>
        </w:rPr>
        <w:t xml:space="preserve">00, </w:t>
      </w:r>
      <w:r w:rsidR="00123890" w:rsidRPr="00CB59A3">
        <w:rPr>
          <w:rFonts w:ascii="Arial" w:hAnsi="Arial" w:cs="Arial"/>
        </w:rPr>
        <w:t>then either specific and named provision should be made in the annual budget, or else separate</w:t>
      </w:r>
      <w:r w:rsidR="000438BC" w:rsidRPr="00CB59A3">
        <w:rPr>
          <w:rFonts w:ascii="Arial" w:hAnsi="Arial" w:cs="Arial"/>
        </w:rPr>
        <w:t xml:space="preserve"> approval to make this donation must be obtain</w:t>
      </w:r>
      <w:r w:rsidR="000D4E39" w:rsidRPr="00CB59A3">
        <w:rPr>
          <w:rFonts w:ascii="Arial" w:hAnsi="Arial" w:cs="Arial"/>
        </w:rPr>
        <w:t>ed from the management committee</w:t>
      </w:r>
      <w:r w:rsidR="000438BC" w:rsidRPr="00CB59A3">
        <w:rPr>
          <w:rFonts w:ascii="Arial" w:hAnsi="Arial" w:cs="Arial"/>
        </w:rPr>
        <w:t>, prior to making the donation.</w:t>
      </w:r>
      <w:r w:rsidR="0078359A" w:rsidRPr="00CB59A3">
        <w:rPr>
          <w:rFonts w:ascii="Arial" w:hAnsi="Arial" w:cs="Arial"/>
        </w:rPr>
        <w:t xml:space="preserve"> Such donations can be made subject to conditions, including the provision of reports on outcomes benefitting RHA tenants and the Ruchazie area, where considered appropriate by the management committee. </w:t>
      </w:r>
    </w:p>
    <w:p w:rsidR="0027496D" w:rsidRDefault="000660D5" w:rsidP="009C7147">
      <w:pPr>
        <w:ind w:left="709" w:hanging="709"/>
        <w:rPr>
          <w:rFonts w:ascii="Arial" w:hAnsi="Arial" w:cs="Arial"/>
        </w:rPr>
      </w:pPr>
      <w:r w:rsidRPr="00CB59A3">
        <w:rPr>
          <w:rFonts w:ascii="Arial" w:hAnsi="Arial" w:cs="Arial"/>
        </w:rPr>
        <w:t xml:space="preserve">2.2      </w:t>
      </w:r>
      <w:r w:rsidR="000D4E39" w:rsidRPr="00CB59A3">
        <w:rPr>
          <w:rFonts w:ascii="Arial" w:hAnsi="Arial" w:cs="Arial"/>
        </w:rPr>
        <w:t>The Director</w:t>
      </w:r>
      <w:r w:rsidR="000438BC" w:rsidRPr="00CB59A3">
        <w:rPr>
          <w:rFonts w:ascii="Arial" w:hAnsi="Arial" w:cs="Arial"/>
        </w:rPr>
        <w:t xml:space="preserve"> has delegated authority to make payments to charities in accordance with this policy of less than £500, </w:t>
      </w:r>
      <w:r w:rsidR="006942C9" w:rsidRPr="00CB59A3">
        <w:rPr>
          <w:rFonts w:ascii="Arial" w:hAnsi="Arial" w:cs="Arial"/>
        </w:rPr>
        <w:t xml:space="preserve">but must report to the next following meeting of the management committee any donation made under these delegated powers, including an explanation of how it complies with the policy’s </w:t>
      </w:r>
      <w:r w:rsidR="0078359A" w:rsidRPr="00CB59A3">
        <w:rPr>
          <w:rFonts w:ascii="Arial" w:hAnsi="Arial" w:cs="Arial"/>
        </w:rPr>
        <w:t xml:space="preserve">requirements. Prior to any such payments being made, the Director will check that the proposed recipients are </w:t>
      </w:r>
      <w:r w:rsidR="0078359A" w:rsidRPr="00CB59A3">
        <w:rPr>
          <w:rFonts w:ascii="Arial" w:hAnsi="Arial" w:cs="Arial"/>
        </w:rPr>
        <w:lastRenderedPageBreak/>
        <w:t xml:space="preserve">registered charities, and there is sufficient similarity between the charitable purposes of RHA and the proposed recipient.  </w:t>
      </w:r>
    </w:p>
    <w:p w:rsidR="00CB59A3" w:rsidRDefault="00CB59A3" w:rsidP="009C7147">
      <w:pPr>
        <w:ind w:left="709" w:hanging="709"/>
        <w:rPr>
          <w:rFonts w:ascii="Arial" w:hAnsi="Arial" w:cs="Arial"/>
        </w:rPr>
      </w:pPr>
    </w:p>
    <w:p w:rsidR="00CB59A3" w:rsidRDefault="00CB59A3" w:rsidP="009C7147">
      <w:pPr>
        <w:ind w:left="709" w:hanging="709"/>
        <w:rPr>
          <w:rFonts w:ascii="Arial" w:hAnsi="Arial" w:cs="Arial"/>
        </w:rPr>
      </w:pPr>
      <w:r>
        <w:rPr>
          <w:rFonts w:ascii="Arial" w:hAnsi="Arial" w:cs="Arial"/>
        </w:rPr>
        <w:t>2.3</w:t>
      </w:r>
      <w:r>
        <w:rPr>
          <w:rFonts w:ascii="Arial" w:hAnsi="Arial" w:cs="Arial"/>
        </w:rPr>
        <w:tab/>
      </w:r>
      <w:r w:rsidRPr="00CB59A3">
        <w:rPr>
          <w:rFonts w:ascii="Arial" w:hAnsi="Arial" w:cs="Arial"/>
          <w:highlight w:val="yellow"/>
        </w:rPr>
        <w:t>These donations will be financed from RHA’s commercial premises income, and not from rental income from its social housing tenancies.</w:t>
      </w:r>
    </w:p>
    <w:p w:rsidR="00CB59A3" w:rsidRDefault="00CB59A3" w:rsidP="009C7147">
      <w:pPr>
        <w:ind w:left="709" w:hanging="709"/>
        <w:rPr>
          <w:rFonts w:ascii="Arial" w:hAnsi="Arial" w:cs="Arial"/>
        </w:rPr>
      </w:pPr>
    </w:p>
    <w:p w:rsidR="00CB59A3" w:rsidRPr="00CB59A3" w:rsidRDefault="00CB59A3" w:rsidP="009C7147">
      <w:pPr>
        <w:ind w:left="709" w:hanging="709"/>
        <w:rPr>
          <w:rFonts w:ascii="Arial" w:hAnsi="Arial" w:cs="Arial"/>
        </w:rPr>
      </w:pPr>
    </w:p>
    <w:p w:rsidR="009E2BDB" w:rsidRPr="00CB59A3" w:rsidRDefault="006942C9" w:rsidP="005935D8">
      <w:pPr>
        <w:ind w:left="709" w:hanging="709"/>
        <w:rPr>
          <w:rFonts w:ascii="Arial" w:hAnsi="Arial" w:cs="Arial"/>
          <w:b/>
        </w:rPr>
      </w:pPr>
      <w:r w:rsidRPr="00CB59A3">
        <w:rPr>
          <w:rFonts w:ascii="Arial" w:hAnsi="Arial" w:cs="Arial"/>
        </w:rPr>
        <w:t xml:space="preserve"> </w:t>
      </w:r>
      <w:r w:rsidR="00422903" w:rsidRPr="00CB59A3">
        <w:rPr>
          <w:rFonts w:ascii="Arial" w:hAnsi="Arial" w:cs="Arial"/>
          <w:b/>
        </w:rPr>
        <w:t>3.       Small G</w:t>
      </w:r>
      <w:r w:rsidR="00AF4B4C" w:rsidRPr="00CB59A3">
        <w:rPr>
          <w:rFonts w:ascii="Arial" w:hAnsi="Arial" w:cs="Arial"/>
          <w:b/>
        </w:rPr>
        <w:t>rants</w:t>
      </w:r>
      <w:r w:rsidR="00422903" w:rsidRPr="00CB59A3">
        <w:rPr>
          <w:rFonts w:ascii="Arial" w:hAnsi="Arial" w:cs="Arial"/>
          <w:b/>
        </w:rPr>
        <w:t xml:space="preserve"> F</w:t>
      </w:r>
      <w:r w:rsidR="009E2BDB" w:rsidRPr="00CB59A3">
        <w:rPr>
          <w:rFonts w:ascii="Arial" w:hAnsi="Arial" w:cs="Arial"/>
          <w:b/>
        </w:rPr>
        <w:t>und</w:t>
      </w:r>
    </w:p>
    <w:p w:rsidR="009E2BDB" w:rsidRPr="00CB59A3" w:rsidRDefault="009E2BDB" w:rsidP="005935D8">
      <w:pPr>
        <w:ind w:left="709" w:hanging="709"/>
        <w:rPr>
          <w:rFonts w:ascii="Arial" w:hAnsi="Arial" w:cs="Arial"/>
        </w:rPr>
      </w:pPr>
      <w:r w:rsidRPr="00CB59A3">
        <w:rPr>
          <w:rFonts w:ascii="Arial" w:hAnsi="Arial" w:cs="Arial"/>
        </w:rPr>
        <w:t xml:space="preserve">3.1     </w:t>
      </w:r>
      <w:r w:rsidR="00FF5CEF" w:rsidRPr="00CB59A3">
        <w:rPr>
          <w:rFonts w:ascii="Arial" w:hAnsi="Arial" w:cs="Arial"/>
        </w:rPr>
        <w:t xml:space="preserve"> </w:t>
      </w:r>
      <w:r w:rsidR="00422903" w:rsidRPr="00CB59A3">
        <w:rPr>
          <w:rFonts w:ascii="Arial" w:hAnsi="Arial" w:cs="Arial"/>
        </w:rPr>
        <w:t xml:space="preserve">A </w:t>
      </w:r>
      <w:r w:rsidR="00A501C0">
        <w:rPr>
          <w:rFonts w:ascii="Arial" w:hAnsi="Arial" w:cs="Arial"/>
        </w:rPr>
        <w:t>Community Grants</w:t>
      </w:r>
      <w:r w:rsidR="00422903" w:rsidRPr="00CB59A3">
        <w:rPr>
          <w:rFonts w:ascii="Arial" w:hAnsi="Arial" w:cs="Arial"/>
        </w:rPr>
        <w:t xml:space="preserve"> F</w:t>
      </w:r>
      <w:r w:rsidR="000D4E39" w:rsidRPr="00CB59A3">
        <w:rPr>
          <w:rFonts w:ascii="Arial" w:hAnsi="Arial" w:cs="Arial"/>
        </w:rPr>
        <w:t>und has been established by R</w:t>
      </w:r>
      <w:r w:rsidRPr="00CB59A3">
        <w:rPr>
          <w:rFonts w:ascii="Arial" w:hAnsi="Arial" w:cs="Arial"/>
        </w:rPr>
        <w:t xml:space="preserve">HA to enable it to </w:t>
      </w:r>
      <w:proofErr w:type="gramStart"/>
      <w:r w:rsidRPr="00CB59A3">
        <w:rPr>
          <w:rFonts w:ascii="Arial" w:hAnsi="Arial" w:cs="Arial"/>
        </w:rPr>
        <w:t>make small donations</w:t>
      </w:r>
      <w:proofErr w:type="gramEnd"/>
      <w:r w:rsidRPr="00CB59A3">
        <w:rPr>
          <w:rFonts w:ascii="Arial" w:hAnsi="Arial" w:cs="Arial"/>
        </w:rPr>
        <w:t xml:space="preserve"> to local groups who are not charities, for specific purposes or events which support its </w:t>
      </w:r>
      <w:r w:rsidR="009C7147" w:rsidRPr="00CB59A3">
        <w:rPr>
          <w:rFonts w:ascii="Arial" w:hAnsi="Arial" w:cs="Arial"/>
        </w:rPr>
        <w:t>wider role objectives</w:t>
      </w:r>
    </w:p>
    <w:p w:rsidR="00FF5CEF" w:rsidRPr="00CB59A3" w:rsidRDefault="009E2BDB" w:rsidP="005935D8">
      <w:pPr>
        <w:ind w:left="709" w:hanging="709"/>
        <w:rPr>
          <w:rFonts w:ascii="Arial" w:hAnsi="Arial" w:cs="Arial"/>
        </w:rPr>
      </w:pPr>
      <w:r w:rsidRPr="00CB59A3">
        <w:rPr>
          <w:rFonts w:ascii="Arial" w:hAnsi="Arial" w:cs="Arial"/>
        </w:rPr>
        <w:t xml:space="preserve">3.2      This fund will </w:t>
      </w:r>
      <w:r w:rsidR="00FF5CEF" w:rsidRPr="00CB59A3">
        <w:rPr>
          <w:rFonts w:ascii="Arial" w:hAnsi="Arial" w:cs="Arial"/>
        </w:rPr>
        <w:t xml:space="preserve">be </w:t>
      </w:r>
      <w:r w:rsidR="009C7147" w:rsidRPr="00CB59A3">
        <w:rPr>
          <w:rFonts w:ascii="Arial" w:hAnsi="Arial" w:cs="Arial"/>
        </w:rPr>
        <w:t>financed from RHA’s commercial premises income, and not from rental income</w:t>
      </w:r>
      <w:r w:rsidR="004D1426" w:rsidRPr="00CB59A3">
        <w:rPr>
          <w:rFonts w:ascii="Arial" w:hAnsi="Arial" w:cs="Arial"/>
        </w:rPr>
        <w:t xml:space="preserve"> from</w:t>
      </w:r>
      <w:r w:rsidR="009C7147" w:rsidRPr="00CB59A3">
        <w:rPr>
          <w:rFonts w:ascii="Arial" w:hAnsi="Arial" w:cs="Arial"/>
        </w:rPr>
        <w:t xml:space="preserve"> its social housi</w:t>
      </w:r>
      <w:r w:rsidR="004D1426" w:rsidRPr="00CB59A3">
        <w:rPr>
          <w:rFonts w:ascii="Arial" w:hAnsi="Arial" w:cs="Arial"/>
        </w:rPr>
        <w:t>ng tenancies</w:t>
      </w:r>
      <w:r w:rsidR="009C7147" w:rsidRPr="00CB59A3">
        <w:rPr>
          <w:rFonts w:ascii="Arial" w:hAnsi="Arial" w:cs="Arial"/>
        </w:rPr>
        <w:t>.</w:t>
      </w:r>
    </w:p>
    <w:p w:rsidR="00FF5CEF" w:rsidRPr="00CB59A3" w:rsidRDefault="00FF5CEF" w:rsidP="005935D8">
      <w:pPr>
        <w:ind w:left="709" w:hanging="709"/>
        <w:rPr>
          <w:rFonts w:ascii="Arial" w:hAnsi="Arial" w:cs="Arial"/>
        </w:rPr>
      </w:pPr>
      <w:r w:rsidRPr="00CB59A3">
        <w:rPr>
          <w:rFonts w:ascii="Arial" w:hAnsi="Arial" w:cs="Arial"/>
        </w:rPr>
        <w:t>3.3      Any recipient of a donation from the fund must be non-profit making, non-party political, and locally based. The fund will not support religious or pressure groups</w:t>
      </w:r>
      <w:r w:rsidR="0078359A" w:rsidRPr="00CB59A3">
        <w:rPr>
          <w:rFonts w:ascii="Arial" w:hAnsi="Arial" w:cs="Arial"/>
        </w:rPr>
        <w:t>.</w:t>
      </w:r>
    </w:p>
    <w:p w:rsidR="009F4970" w:rsidRPr="00CB59A3" w:rsidRDefault="0027496D" w:rsidP="005935D8">
      <w:pPr>
        <w:ind w:left="709" w:hanging="709"/>
        <w:rPr>
          <w:rFonts w:ascii="Arial" w:hAnsi="Arial" w:cs="Arial"/>
        </w:rPr>
      </w:pPr>
      <w:r w:rsidRPr="00CB59A3">
        <w:rPr>
          <w:rFonts w:ascii="Arial" w:hAnsi="Arial" w:cs="Arial"/>
        </w:rPr>
        <w:t xml:space="preserve">3.4      </w:t>
      </w:r>
      <w:r w:rsidR="00CB59A3">
        <w:rPr>
          <w:rFonts w:ascii="Arial" w:hAnsi="Arial" w:cs="Arial"/>
        </w:rPr>
        <w:t>Total p</w:t>
      </w:r>
      <w:r w:rsidRPr="00CB59A3">
        <w:rPr>
          <w:rFonts w:ascii="Arial" w:hAnsi="Arial" w:cs="Arial"/>
        </w:rPr>
        <w:t>ayments from the fund</w:t>
      </w:r>
      <w:r w:rsidR="009C7147" w:rsidRPr="00CB59A3">
        <w:rPr>
          <w:rFonts w:ascii="Arial" w:hAnsi="Arial" w:cs="Arial"/>
        </w:rPr>
        <w:t xml:space="preserve"> will not exceed £2,5</w:t>
      </w:r>
      <w:r w:rsidR="00FF5CEF" w:rsidRPr="00CB59A3">
        <w:rPr>
          <w:rFonts w:ascii="Arial" w:hAnsi="Arial" w:cs="Arial"/>
        </w:rPr>
        <w:t>00 in any one year</w:t>
      </w:r>
      <w:r w:rsidR="009F4970" w:rsidRPr="00CB59A3">
        <w:rPr>
          <w:rFonts w:ascii="Arial" w:hAnsi="Arial" w:cs="Arial"/>
        </w:rPr>
        <w:t>, and must be included and approved as part of the annual budget process.</w:t>
      </w:r>
    </w:p>
    <w:p w:rsidR="009F4970" w:rsidRPr="00CB59A3" w:rsidRDefault="009F4970" w:rsidP="005935D8">
      <w:pPr>
        <w:ind w:left="709" w:hanging="709"/>
        <w:rPr>
          <w:rFonts w:ascii="Arial" w:hAnsi="Arial" w:cs="Arial"/>
        </w:rPr>
      </w:pPr>
      <w:r w:rsidRPr="00CB59A3">
        <w:rPr>
          <w:rFonts w:ascii="Arial" w:hAnsi="Arial" w:cs="Arial"/>
        </w:rPr>
        <w:t xml:space="preserve">3.5      Only one donation will be given to an organisation in any one year. The maximum that can </w:t>
      </w:r>
      <w:r w:rsidR="004D1426" w:rsidRPr="00CB59A3">
        <w:rPr>
          <w:rFonts w:ascii="Arial" w:hAnsi="Arial" w:cs="Arial"/>
        </w:rPr>
        <w:t xml:space="preserve">be given to </w:t>
      </w:r>
      <w:r w:rsidR="0078359A" w:rsidRPr="00CB59A3">
        <w:rPr>
          <w:rFonts w:ascii="Arial" w:hAnsi="Arial" w:cs="Arial"/>
        </w:rPr>
        <w:t>any organisation</w:t>
      </w:r>
      <w:r w:rsidR="00615191" w:rsidRPr="00CB59A3">
        <w:rPr>
          <w:rFonts w:ascii="Arial" w:hAnsi="Arial" w:cs="Arial"/>
        </w:rPr>
        <w:t xml:space="preserve"> in one year is £500</w:t>
      </w:r>
      <w:r w:rsidRPr="00CB59A3">
        <w:rPr>
          <w:rFonts w:ascii="Arial" w:hAnsi="Arial" w:cs="Arial"/>
        </w:rPr>
        <w:t>.</w:t>
      </w:r>
    </w:p>
    <w:p w:rsidR="009F4970" w:rsidRPr="00CB59A3" w:rsidRDefault="0078359A" w:rsidP="005935D8">
      <w:pPr>
        <w:ind w:left="709" w:hanging="709"/>
        <w:rPr>
          <w:rFonts w:ascii="Arial" w:hAnsi="Arial" w:cs="Arial"/>
        </w:rPr>
      </w:pPr>
      <w:r w:rsidRPr="00CB59A3">
        <w:rPr>
          <w:rFonts w:ascii="Arial" w:hAnsi="Arial" w:cs="Arial"/>
        </w:rPr>
        <w:t>3.6</w:t>
      </w:r>
      <w:r w:rsidR="009F4970" w:rsidRPr="00CB59A3">
        <w:rPr>
          <w:rFonts w:ascii="Arial" w:hAnsi="Arial" w:cs="Arial"/>
        </w:rPr>
        <w:t xml:space="preserve">      </w:t>
      </w:r>
      <w:r w:rsidR="004D1426" w:rsidRPr="00CB59A3">
        <w:rPr>
          <w:rFonts w:ascii="Arial" w:hAnsi="Arial" w:cs="Arial"/>
        </w:rPr>
        <w:t xml:space="preserve">The Director has delegated authority to arrange for the distribution of any amounts donated under this fund, in accordance with the requirements of the policy, and will report back to the management committee on donations made from time to time.  </w:t>
      </w:r>
    </w:p>
    <w:p w:rsidR="00EC52E6" w:rsidRPr="00CB59A3" w:rsidRDefault="00EC52E6" w:rsidP="005935D8">
      <w:pPr>
        <w:ind w:left="709" w:hanging="709"/>
        <w:rPr>
          <w:rFonts w:ascii="Arial" w:hAnsi="Arial" w:cs="Arial"/>
          <w:b/>
        </w:rPr>
      </w:pPr>
      <w:r w:rsidRPr="00CB59A3">
        <w:rPr>
          <w:rFonts w:ascii="Arial" w:hAnsi="Arial" w:cs="Arial"/>
          <w:b/>
        </w:rPr>
        <w:t>4.        Bequests and substantial donations</w:t>
      </w:r>
    </w:p>
    <w:p w:rsidR="00EC52E6" w:rsidRPr="00CB59A3" w:rsidRDefault="00D74189" w:rsidP="005935D8">
      <w:pPr>
        <w:ind w:left="709" w:hanging="709"/>
        <w:rPr>
          <w:rFonts w:ascii="Arial" w:hAnsi="Arial" w:cs="Arial"/>
        </w:rPr>
      </w:pPr>
      <w:r w:rsidRPr="00CB59A3">
        <w:rPr>
          <w:rFonts w:ascii="Arial" w:hAnsi="Arial" w:cs="Arial"/>
        </w:rPr>
        <w:t xml:space="preserve">4.1      </w:t>
      </w:r>
      <w:r w:rsidR="000D4E39" w:rsidRPr="00CB59A3">
        <w:rPr>
          <w:rFonts w:ascii="Arial" w:hAnsi="Arial" w:cs="Arial"/>
        </w:rPr>
        <w:t>R</w:t>
      </w:r>
      <w:r w:rsidR="00EC52E6" w:rsidRPr="00CB59A3">
        <w:rPr>
          <w:rFonts w:ascii="Arial" w:hAnsi="Arial" w:cs="Arial"/>
        </w:rPr>
        <w:t>HA may accept money, property, etc</w:t>
      </w:r>
      <w:r w:rsidR="000D4E39" w:rsidRPr="00CB59A3">
        <w:rPr>
          <w:rFonts w:ascii="Arial" w:hAnsi="Arial" w:cs="Arial"/>
        </w:rPr>
        <w:t>.</w:t>
      </w:r>
      <w:r w:rsidR="00EC52E6" w:rsidRPr="00CB59A3">
        <w:rPr>
          <w:rFonts w:ascii="Arial" w:hAnsi="Arial" w:cs="Arial"/>
        </w:rPr>
        <w:t xml:space="preserve"> that is bequeathed to it, to be applied in accordance with its objects, aims and objectives. It may also accept donations from in</w:t>
      </w:r>
      <w:r w:rsidR="00B8158A" w:rsidRPr="00CB59A3">
        <w:rPr>
          <w:rFonts w:ascii="Arial" w:hAnsi="Arial" w:cs="Arial"/>
        </w:rPr>
        <w:t>dividuals or organisations who</w:t>
      </w:r>
      <w:r w:rsidR="00EC52E6" w:rsidRPr="00CB59A3">
        <w:rPr>
          <w:rFonts w:ascii="Arial" w:hAnsi="Arial" w:cs="Arial"/>
        </w:rPr>
        <w:t xml:space="preserve"> wish to support its work and activities.</w:t>
      </w:r>
    </w:p>
    <w:p w:rsidR="00EC52E6" w:rsidRPr="00CB59A3" w:rsidRDefault="00D74189" w:rsidP="005935D8">
      <w:pPr>
        <w:ind w:left="709" w:hanging="709"/>
        <w:rPr>
          <w:rFonts w:ascii="Arial" w:hAnsi="Arial" w:cs="Arial"/>
        </w:rPr>
      </w:pPr>
      <w:r w:rsidRPr="00CB59A3">
        <w:rPr>
          <w:rFonts w:ascii="Arial" w:hAnsi="Arial" w:cs="Arial"/>
        </w:rPr>
        <w:t xml:space="preserve">4.2      </w:t>
      </w:r>
      <w:r w:rsidR="000D4E39" w:rsidRPr="00CB59A3">
        <w:rPr>
          <w:rFonts w:ascii="Arial" w:hAnsi="Arial" w:cs="Arial"/>
        </w:rPr>
        <w:t>R</w:t>
      </w:r>
      <w:r w:rsidR="00EC52E6" w:rsidRPr="00CB59A3">
        <w:rPr>
          <w:rFonts w:ascii="Arial" w:hAnsi="Arial" w:cs="Arial"/>
        </w:rPr>
        <w:t>HA will seek to respect the wishes of any benefactors as to how such fun</w:t>
      </w:r>
      <w:r w:rsidR="00E12C1B" w:rsidRPr="00CB59A3">
        <w:rPr>
          <w:rFonts w:ascii="Arial" w:hAnsi="Arial" w:cs="Arial"/>
        </w:rPr>
        <w:t>ds are applied, subject to these being within the association’s objects and purposes, and current aims and objectives.</w:t>
      </w:r>
    </w:p>
    <w:p w:rsidR="00E12C1B" w:rsidRPr="00CB59A3" w:rsidRDefault="00E12C1B" w:rsidP="005935D8">
      <w:pPr>
        <w:ind w:left="709" w:hanging="709"/>
        <w:rPr>
          <w:rFonts w:ascii="Arial" w:hAnsi="Arial" w:cs="Arial"/>
          <w:b/>
        </w:rPr>
      </w:pPr>
      <w:r w:rsidRPr="00CB59A3">
        <w:rPr>
          <w:rFonts w:ascii="Arial" w:hAnsi="Arial" w:cs="Arial"/>
          <w:b/>
        </w:rPr>
        <w:t>5.        Reporting and review</w:t>
      </w:r>
    </w:p>
    <w:p w:rsidR="00E12C1B" w:rsidRPr="00CB59A3" w:rsidRDefault="00E12C1B" w:rsidP="005935D8">
      <w:pPr>
        <w:ind w:left="709" w:hanging="709"/>
        <w:rPr>
          <w:rFonts w:ascii="Arial" w:hAnsi="Arial" w:cs="Arial"/>
        </w:rPr>
      </w:pPr>
      <w:r w:rsidRPr="00CB59A3">
        <w:rPr>
          <w:rFonts w:ascii="Arial" w:hAnsi="Arial" w:cs="Arial"/>
        </w:rPr>
        <w:t>5.1      All donations made within the terms of this policy during any given year will be repo</w:t>
      </w:r>
      <w:r w:rsidR="000D4E39" w:rsidRPr="00CB59A3">
        <w:rPr>
          <w:rFonts w:ascii="Arial" w:hAnsi="Arial" w:cs="Arial"/>
        </w:rPr>
        <w:t>rted to the management committee</w:t>
      </w:r>
      <w:r w:rsidR="00A501C0">
        <w:rPr>
          <w:rFonts w:ascii="Arial" w:hAnsi="Arial" w:cs="Arial"/>
        </w:rPr>
        <w:t xml:space="preserve"> and included in our quarterly newsletters and Annual Report</w:t>
      </w:r>
    </w:p>
    <w:p w:rsidR="00E12C1B" w:rsidRPr="00CB59A3" w:rsidRDefault="00E12C1B" w:rsidP="005935D8">
      <w:pPr>
        <w:ind w:left="709" w:hanging="709"/>
        <w:rPr>
          <w:rFonts w:ascii="Arial" w:hAnsi="Arial" w:cs="Arial"/>
        </w:rPr>
      </w:pPr>
      <w:r w:rsidRPr="00CB59A3">
        <w:rPr>
          <w:rFonts w:ascii="Arial" w:hAnsi="Arial" w:cs="Arial"/>
        </w:rPr>
        <w:t>5.2      This report will include details of names and amounts paid to all, with additional details provided for any amounts over £1000.</w:t>
      </w:r>
    </w:p>
    <w:p w:rsidR="00E12C1B" w:rsidRPr="00CB59A3" w:rsidRDefault="00E12C1B" w:rsidP="005935D8">
      <w:pPr>
        <w:ind w:left="709" w:hanging="709"/>
        <w:rPr>
          <w:rFonts w:ascii="Arial" w:hAnsi="Arial" w:cs="Arial"/>
        </w:rPr>
      </w:pPr>
      <w:r w:rsidRPr="00CB59A3">
        <w:rPr>
          <w:rFonts w:ascii="Arial" w:hAnsi="Arial" w:cs="Arial"/>
        </w:rPr>
        <w:t xml:space="preserve">5.3      </w:t>
      </w:r>
      <w:r w:rsidR="000D4E39" w:rsidRPr="00CB59A3">
        <w:rPr>
          <w:rFonts w:ascii="Arial" w:hAnsi="Arial" w:cs="Arial"/>
        </w:rPr>
        <w:t>This policy wil</w:t>
      </w:r>
      <w:r w:rsidR="004D1426" w:rsidRPr="00CB59A3">
        <w:rPr>
          <w:rFonts w:ascii="Arial" w:hAnsi="Arial" w:cs="Arial"/>
        </w:rPr>
        <w:t>l be reviewed by January 202</w:t>
      </w:r>
      <w:r w:rsidR="00CB59A3">
        <w:rPr>
          <w:rFonts w:ascii="Arial" w:hAnsi="Arial" w:cs="Arial"/>
        </w:rPr>
        <w:t>6</w:t>
      </w:r>
      <w:r w:rsidR="000D4E39" w:rsidRPr="00CB59A3">
        <w:rPr>
          <w:rFonts w:ascii="Arial" w:hAnsi="Arial" w:cs="Arial"/>
        </w:rPr>
        <w:t>, or sooner if circumstances should require it</w:t>
      </w:r>
      <w:r w:rsidRPr="00CB59A3">
        <w:rPr>
          <w:rFonts w:ascii="Arial" w:hAnsi="Arial" w:cs="Arial"/>
        </w:rPr>
        <w:t xml:space="preserve">. </w:t>
      </w:r>
    </w:p>
    <w:sectPr w:rsidR="00E12C1B" w:rsidRPr="00CB5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09"/>
    <w:multiLevelType w:val="hybridMultilevel"/>
    <w:tmpl w:val="EC787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D8"/>
    <w:rsid w:val="000438BC"/>
    <w:rsid w:val="000660D5"/>
    <w:rsid w:val="0009030B"/>
    <w:rsid w:val="000D4E39"/>
    <w:rsid w:val="0012296F"/>
    <w:rsid w:val="00123890"/>
    <w:rsid w:val="00195674"/>
    <w:rsid w:val="001B1759"/>
    <w:rsid w:val="0027496D"/>
    <w:rsid w:val="00386682"/>
    <w:rsid w:val="003B4827"/>
    <w:rsid w:val="00422903"/>
    <w:rsid w:val="00440946"/>
    <w:rsid w:val="004D1426"/>
    <w:rsid w:val="00550480"/>
    <w:rsid w:val="00560B89"/>
    <w:rsid w:val="00580D61"/>
    <w:rsid w:val="005935D8"/>
    <w:rsid w:val="00615191"/>
    <w:rsid w:val="00617062"/>
    <w:rsid w:val="006942C9"/>
    <w:rsid w:val="0078359A"/>
    <w:rsid w:val="007B2681"/>
    <w:rsid w:val="00864898"/>
    <w:rsid w:val="009C7147"/>
    <w:rsid w:val="009C7751"/>
    <w:rsid w:val="009E2BDB"/>
    <w:rsid w:val="009F4970"/>
    <w:rsid w:val="00A17C23"/>
    <w:rsid w:val="00A31082"/>
    <w:rsid w:val="00A501C0"/>
    <w:rsid w:val="00A573DD"/>
    <w:rsid w:val="00AF4B4C"/>
    <w:rsid w:val="00B8158A"/>
    <w:rsid w:val="00C161CF"/>
    <w:rsid w:val="00C56CC4"/>
    <w:rsid w:val="00CB59A3"/>
    <w:rsid w:val="00D74189"/>
    <w:rsid w:val="00DA0604"/>
    <w:rsid w:val="00E12C1B"/>
    <w:rsid w:val="00E86E37"/>
    <w:rsid w:val="00EC52E6"/>
    <w:rsid w:val="00FC22A3"/>
    <w:rsid w:val="00FF2234"/>
    <w:rsid w:val="00FF5CEF"/>
    <w:rsid w:val="00FF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FC2"/>
  <w15:chartTrackingRefBased/>
  <w15:docId w15:val="{72E7CF2F-6860-4882-AFBD-C15913E6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Rydquist</dc:creator>
  <cp:keywords/>
  <dc:description/>
  <cp:lastModifiedBy>Janice Shields</cp:lastModifiedBy>
  <cp:revision>2</cp:revision>
  <dcterms:created xsi:type="dcterms:W3CDTF">2022-12-05T09:25:00Z</dcterms:created>
  <dcterms:modified xsi:type="dcterms:W3CDTF">2022-12-05T09:25:00Z</dcterms:modified>
</cp:coreProperties>
</file>