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11FD" w14:textId="2BAF7C7A" w:rsidR="00DA7D20" w:rsidRDefault="00AB4F12">
      <w:pPr>
        <w:spacing w:after="0" w:line="259" w:lineRule="auto"/>
        <w:ind w:left="0" w:right="854" w:firstLine="0"/>
        <w:jc w:val="right"/>
      </w:pPr>
      <w:r>
        <w:rPr>
          <w:rFonts w:ascii="Times New Roman" w:eastAsia="Times New Roman" w:hAnsi="Times New Roman" w:cs="Times New Roman"/>
          <w:sz w:val="20"/>
        </w:rPr>
        <w:t xml:space="preserve"> </w:t>
      </w:r>
    </w:p>
    <w:p w14:paraId="4DC7E330" w14:textId="6063C43C" w:rsidR="00DA7D20" w:rsidRDefault="006A151F" w:rsidP="006A151F">
      <w:pPr>
        <w:spacing w:after="0" w:line="259" w:lineRule="auto"/>
        <w:ind w:left="0" w:firstLine="0"/>
        <w:jc w:val="center"/>
      </w:pPr>
      <w:r w:rsidRPr="006A151F">
        <w:rPr>
          <w:rFonts w:ascii="Calibri" w:eastAsia="Calibri" w:hAnsi="Calibri" w:cs="Times New Roman"/>
          <w:noProof/>
          <w:color w:val="auto"/>
          <w:kern w:val="0"/>
          <w:sz w:val="48"/>
          <w:szCs w:val="22"/>
          <w14:ligatures w14:val="none"/>
        </w:rPr>
        <w:drawing>
          <wp:inline distT="0" distB="0" distL="0" distR="0" wp14:anchorId="6573D95B" wp14:editId="2866751E">
            <wp:extent cx="4557453" cy="2293620"/>
            <wp:effectExtent l="0" t="0" r="0" b="0"/>
            <wp:docPr id="1"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8183" cy="2293987"/>
                    </a:xfrm>
                    <a:prstGeom prst="rect">
                      <a:avLst/>
                    </a:prstGeom>
                    <a:noFill/>
                    <a:ln>
                      <a:noFill/>
                    </a:ln>
                  </pic:spPr>
                </pic:pic>
              </a:graphicData>
            </a:graphic>
          </wp:inline>
        </w:drawing>
      </w:r>
    </w:p>
    <w:p w14:paraId="08637ED5" w14:textId="77777777" w:rsidR="00DA7D20" w:rsidRDefault="00AB4F12">
      <w:pPr>
        <w:spacing w:after="0" w:line="259" w:lineRule="auto"/>
        <w:ind w:left="0" w:firstLine="0"/>
      </w:pPr>
      <w:r>
        <w:rPr>
          <w:rFonts w:ascii="Times New Roman" w:eastAsia="Times New Roman" w:hAnsi="Times New Roman" w:cs="Times New Roman"/>
          <w:sz w:val="20"/>
        </w:rPr>
        <w:t xml:space="preserve"> </w:t>
      </w:r>
    </w:p>
    <w:p w14:paraId="6C057569" w14:textId="77777777" w:rsidR="00DA7D20" w:rsidRDefault="00AB4F12">
      <w:pPr>
        <w:spacing w:after="94" w:line="259" w:lineRule="auto"/>
        <w:ind w:left="0" w:firstLine="0"/>
      </w:pPr>
      <w:r>
        <w:rPr>
          <w:rFonts w:ascii="Times New Roman" w:eastAsia="Times New Roman" w:hAnsi="Times New Roman" w:cs="Times New Roman"/>
          <w:sz w:val="20"/>
        </w:rPr>
        <w:t xml:space="preserve"> </w:t>
      </w:r>
    </w:p>
    <w:p w14:paraId="28763AA7" w14:textId="77777777" w:rsidR="00DA7D20" w:rsidRDefault="00AB4F12">
      <w:pPr>
        <w:spacing w:after="0" w:line="259" w:lineRule="auto"/>
        <w:ind w:left="0" w:firstLine="0"/>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14:paraId="38C559EE" w14:textId="77777777" w:rsidR="0060563C" w:rsidRDefault="0060563C">
      <w:pPr>
        <w:spacing w:after="0" w:line="259" w:lineRule="auto"/>
        <w:ind w:left="0" w:firstLine="0"/>
        <w:rPr>
          <w:rFonts w:ascii="Times New Roman" w:eastAsia="Times New Roman" w:hAnsi="Times New Roman" w:cs="Times New Roman"/>
          <w:b/>
          <w:sz w:val="32"/>
        </w:rPr>
      </w:pPr>
    </w:p>
    <w:p w14:paraId="5937F054" w14:textId="77777777" w:rsidR="0060563C" w:rsidRDefault="0060563C">
      <w:pPr>
        <w:spacing w:after="0" w:line="259" w:lineRule="auto"/>
        <w:ind w:left="0" w:firstLine="0"/>
      </w:pPr>
    </w:p>
    <w:p w14:paraId="5AB4D5BC" w14:textId="77777777" w:rsidR="00DA7D20" w:rsidRDefault="00AB4F12">
      <w:pPr>
        <w:spacing w:after="0" w:line="259" w:lineRule="auto"/>
        <w:ind w:left="0" w:firstLine="0"/>
      </w:pPr>
      <w:r>
        <w:rPr>
          <w:rFonts w:ascii="Times New Roman" w:eastAsia="Times New Roman" w:hAnsi="Times New Roman" w:cs="Times New Roman"/>
          <w:b/>
          <w:sz w:val="32"/>
        </w:rPr>
        <w:t xml:space="preserve"> </w:t>
      </w:r>
    </w:p>
    <w:p w14:paraId="6678688F" w14:textId="0FF75114" w:rsidR="00DA7D20" w:rsidRPr="006A151F" w:rsidRDefault="006A151F" w:rsidP="006A151F">
      <w:pPr>
        <w:spacing w:after="0" w:line="259" w:lineRule="auto"/>
        <w:ind w:left="0" w:firstLine="0"/>
        <w:jc w:val="center"/>
        <w:rPr>
          <w:b/>
          <w:sz w:val="40"/>
          <w:szCs w:val="40"/>
        </w:rPr>
      </w:pPr>
      <w:r w:rsidRPr="006A151F">
        <w:rPr>
          <w:b/>
          <w:sz w:val="40"/>
          <w:szCs w:val="40"/>
        </w:rPr>
        <w:t>FIRE SAFETY POLICY</w:t>
      </w:r>
    </w:p>
    <w:p w14:paraId="3B3E0C01" w14:textId="77777777" w:rsidR="006A151F" w:rsidRDefault="006A151F">
      <w:pPr>
        <w:spacing w:after="0" w:line="259" w:lineRule="auto"/>
        <w:ind w:left="0" w:firstLine="0"/>
        <w:rPr>
          <w:b/>
          <w:sz w:val="32"/>
        </w:rPr>
      </w:pPr>
    </w:p>
    <w:p w14:paraId="32079CBD" w14:textId="77777777" w:rsidR="006A151F" w:rsidRDefault="006A151F">
      <w:pPr>
        <w:spacing w:after="0" w:line="259" w:lineRule="auto"/>
        <w:ind w:left="-5"/>
        <w:rPr>
          <w:b/>
          <w:sz w:val="20"/>
        </w:rPr>
      </w:pPr>
    </w:p>
    <w:tbl>
      <w:tblPr>
        <w:tblStyle w:val="TableGrid1"/>
        <w:tblW w:w="0" w:type="auto"/>
        <w:tblLook w:val="04A0" w:firstRow="1" w:lastRow="0" w:firstColumn="1" w:lastColumn="0" w:noHBand="0" w:noVBand="1"/>
      </w:tblPr>
      <w:tblGrid>
        <w:gridCol w:w="4396"/>
        <w:gridCol w:w="4372"/>
      </w:tblGrid>
      <w:tr w:rsidR="006A151F" w:rsidRPr="006A151F" w14:paraId="25564717" w14:textId="77777777" w:rsidTr="00125F9C">
        <w:tc>
          <w:tcPr>
            <w:tcW w:w="4508" w:type="dxa"/>
          </w:tcPr>
          <w:p w14:paraId="5963FB5A" w14:textId="77777777" w:rsidR="006A151F" w:rsidRPr="006A151F" w:rsidRDefault="006A151F" w:rsidP="006A151F">
            <w:pPr>
              <w:spacing w:after="0" w:line="240" w:lineRule="auto"/>
              <w:ind w:left="0" w:firstLine="0"/>
              <w:rPr>
                <w:rFonts w:eastAsia="Calibri"/>
                <w:color w:val="auto"/>
              </w:rPr>
            </w:pPr>
            <w:r w:rsidRPr="006A151F">
              <w:rPr>
                <w:rFonts w:eastAsia="Calibri"/>
                <w:color w:val="auto"/>
              </w:rPr>
              <w:t>Date of Policy</w:t>
            </w:r>
          </w:p>
        </w:tc>
        <w:tc>
          <w:tcPr>
            <w:tcW w:w="4508" w:type="dxa"/>
          </w:tcPr>
          <w:p w14:paraId="6BAEA0A8" w14:textId="46675D90" w:rsidR="006A151F" w:rsidRPr="006A151F" w:rsidRDefault="006A151F" w:rsidP="006A151F">
            <w:pPr>
              <w:spacing w:after="0" w:line="240" w:lineRule="auto"/>
              <w:ind w:left="0" w:firstLine="0"/>
              <w:rPr>
                <w:rFonts w:eastAsia="Calibri"/>
                <w:color w:val="auto"/>
              </w:rPr>
            </w:pPr>
            <w:r w:rsidRPr="006A151F">
              <w:rPr>
                <w:rFonts w:eastAsia="Calibri"/>
                <w:color w:val="auto"/>
              </w:rPr>
              <w:t>March 20</w:t>
            </w:r>
            <w:r>
              <w:rPr>
                <w:rFonts w:eastAsia="Calibri"/>
                <w:color w:val="auto"/>
              </w:rPr>
              <w:t>26</w:t>
            </w:r>
          </w:p>
        </w:tc>
      </w:tr>
      <w:tr w:rsidR="006A151F" w:rsidRPr="006A151F" w14:paraId="557C5709" w14:textId="77777777" w:rsidTr="00125F9C">
        <w:tc>
          <w:tcPr>
            <w:tcW w:w="4508" w:type="dxa"/>
          </w:tcPr>
          <w:p w14:paraId="79F21325" w14:textId="77777777" w:rsidR="006A151F" w:rsidRPr="006A151F" w:rsidRDefault="006A151F" w:rsidP="006A151F">
            <w:pPr>
              <w:spacing w:after="0" w:line="240" w:lineRule="auto"/>
              <w:ind w:left="0" w:firstLine="0"/>
              <w:rPr>
                <w:rFonts w:eastAsia="Calibri"/>
                <w:color w:val="auto"/>
              </w:rPr>
            </w:pPr>
            <w:r w:rsidRPr="006A151F">
              <w:rPr>
                <w:rFonts w:eastAsia="Calibri"/>
                <w:color w:val="auto"/>
              </w:rPr>
              <w:t>Approved by Management Committee</w:t>
            </w:r>
          </w:p>
        </w:tc>
        <w:tc>
          <w:tcPr>
            <w:tcW w:w="4508" w:type="dxa"/>
          </w:tcPr>
          <w:p w14:paraId="56D571D2" w14:textId="32BC3230" w:rsidR="006A151F" w:rsidRPr="006A151F" w:rsidRDefault="002C4D56" w:rsidP="006A151F">
            <w:pPr>
              <w:spacing w:after="0" w:line="240" w:lineRule="auto"/>
              <w:ind w:left="0" w:firstLine="0"/>
              <w:rPr>
                <w:rFonts w:eastAsia="Calibri"/>
                <w:color w:val="auto"/>
              </w:rPr>
            </w:pPr>
            <w:r>
              <w:rPr>
                <w:rFonts w:eastAsia="Calibri"/>
                <w:color w:val="auto"/>
              </w:rPr>
              <w:t>30 April 2026</w:t>
            </w:r>
          </w:p>
        </w:tc>
      </w:tr>
      <w:tr w:rsidR="006A151F" w:rsidRPr="006A151F" w14:paraId="3BEE0959" w14:textId="77777777" w:rsidTr="00125F9C">
        <w:tc>
          <w:tcPr>
            <w:tcW w:w="4508" w:type="dxa"/>
          </w:tcPr>
          <w:p w14:paraId="1E23D4A1" w14:textId="77777777" w:rsidR="006A151F" w:rsidRPr="006A151F" w:rsidRDefault="006A151F" w:rsidP="006A151F">
            <w:pPr>
              <w:spacing w:after="0" w:line="240" w:lineRule="auto"/>
              <w:ind w:left="0" w:firstLine="0"/>
              <w:rPr>
                <w:rFonts w:eastAsia="Calibri"/>
                <w:color w:val="auto"/>
              </w:rPr>
            </w:pPr>
            <w:r w:rsidRPr="006A151F">
              <w:rPr>
                <w:rFonts w:eastAsia="Calibri"/>
                <w:color w:val="auto"/>
              </w:rPr>
              <w:t xml:space="preserve">Date for Review </w:t>
            </w:r>
          </w:p>
        </w:tc>
        <w:tc>
          <w:tcPr>
            <w:tcW w:w="4508" w:type="dxa"/>
          </w:tcPr>
          <w:p w14:paraId="5FA0EE97" w14:textId="4661AFD8" w:rsidR="006A151F" w:rsidRPr="006A151F" w:rsidRDefault="002C4D56" w:rsidP="006A151F">
            <w:pPr>
              <w:spacing w:after="0" w:line="240" w:lineRule="auto"/>
              <w:ind w:left="0" w:firstLine="0"/>
              <w:rPr>
                <w:rFonts w:eastAsia="Calibri"/>
                <w:color w:val="auto"/>
              </w:rPr>
            </w:pPr>
            <w:r>
              <w:rPr>
                <w:rFonts w:eastAsia="Calibri"/>
                <w:color w:val="auto"/>
              </w:rPr>
              <w:t>April 2029</w:t>
            </w:r>
          </w:p>
        </w:tc>
      </w:tr>
    </w:tbl>
    <w:p w14:paraId="60499218" w14:textId="77777777" w:rsidR="006A151F" w:rsidRDefault="006A151F">
      <w:pPr>
        <w:spacing w:after="0" w:line="259" w:lineRule="auto"/>
        <w:ind w:left="-5"/>
        <w:rPr>
          <w:b/>
          <w:sz w:val="20"/>
        </w:rPr>
      </w:pPr>
    </w:p>
    <w:p w14:paraId="43A7A56F" w14:textId="6914DC05" w:rsidR="00DA7D20" w:rsidRDefault="00AB4F12">
      <w:pPr>
        <w:spacing w:after="0" w:line="259" w:lineRule="auto"/>
        <w:ind w:left="-5"/>
      </w:pPr>
      <w:r>
        <w:rPr>
          <w:b/>
          <w:sz w:val="20"/>
        </w:rPr>
        <w:t xml:space="preserve"> </w:t>
      </w:r>
    </w:p>
    <w:p w14:paraId="11826659" w14:textId="77777777" w:rsidR="00DA7D20" w:rsidRDefault="00AB4F12">
      <w:pPr>
        <w:spacing w:after="0" w:line="259" w:lineRule="auto"/>
        <w:ind w:left="0" w:firstLine="0"/>
        <w:rPr>
          <w:b/>
          <w:sz w:val="20"/>
        </w:rPr>
      </w:pPr>
      <w:r>
        <w:rPr>
          <w:b/>
          <w:sz w:val="20"/>
        </w:rPr>
        <w:t xml:space="preserve"> </w:t>
      </w:r>
    </w:p>
    <w:p w14:paraId="665169BD" w14:textId="77777777" w:rsidR="006A151F" w:rsidRDefault="006A151F">
      <w:pPr>
        <w:spacing w:after="0" w:line="259" w:lineRule="auto"/>
        <w:ind w:left="0" w:firstLine="0"/>
        <w:rPr>
          <w:b/>
          <w:sz w:val="20"/>
        </w:rPr>
      </w:pPr>
    </w:p>
    <w:p w14:paraId="62996D48" w14:textId="77777777" w:rsidR="006A151F" w:rsidRDefault="006A151F">
      <w:pPr>
        <w:spacing w:after="0" w:line="259" w:lineRule="auto"/>
        <w:ind w:left="0" w:firstLine="0"/>
        <w:rPr>
          <w:b/>
          <w:sz w:val="20"/>
        </w:rPr>
      </w:pPr>
    </w:p>
    <w:p w14:paraId="7D379743" w14:textId="77777777" w:rsidR="006A151F" w:rsidRDefault="006A151F">
      <w:pPr>
        <w:spacing w:after="0" w:line="259" w:lineRule="auto"/>
        <w:ind w:left="0" w:firstLine="0"/>
        <w:rPr>
          <w:b/>
          <w:sz w:val="20"/>
        </w:rPr>
      </w:pPr>
    </w:p>
    <w:p w14:paraId="63C0845C" w14:textId="77777777" w:rsidR="006A151F" w:rsidRDefault="006A151F">
      <w:pPr>
        <w:spacing w:after="0" w:line="259" w:lineRule="auto"/>
        <w:ind w:left="0" w:firstLine="0"/>
        <w:rPr>
          <w:b/>
          <w:sz w:val="20"/>
        </w:rPr>
      </w:pPr>
    </w:p>
    <w:p w14:paraId="5A5D76CF" w14:textId="77777777" w:rsidR="006A151F" w:rsidRDefault="006A151F">
      <w:pPr>
        <w:spacing w:after="0" w:line="259" w:lineRule="auto"/>
        <w:ind w:left="0" w:firstLine="0"/>
        <w:rPr>
          <w:b/>
          <w:sz w:val="20"/>
        </w:rPr>
      </w:pPr>
    </w:p>
    <w:p w14:paraId="7BFC6A44" w14:textId="77777777" w:rsidR="006A151F" w:rsidRDefault="006A151F">
      <w:pPr>
        <w:spacing w:after="0" w:line="259" w:lineRule="auto"/>
        <w:ind w:left="0" w:firstLine="0"/>
        <w:rPr>
          <w:b/>
          <w:sz w:val="20"/>
        </w:rPr>
      </w:pPr>
    </w:p>
    <w:p w14:paraId="2B449604" w14:textId="77777777" w:rsidR="006A151F" w:rsidRDefault="006A151F">
      <w:pPr>
        <w:spacing w:after="0" w:line="259" w:lineRule="auto"/>
        <w:ind w:left="0" w:firstLine="0"/>
        <w:rPr>
          <w:b/>
          <w:sz w:val="20"/>
        </w:rPr>
      </w:pPr>
    </w:p>
    <w:p w14:paraId="7060218D" w14:textId="77777777" w:rsidR="006A151F" w:rsidRDefault="006A151F">
      <w:pPr>
        <w:spacing w:after="0" w:line="259" w:lineRule="auto"/>
        <w:ind w:left="0" w:firstLine="0"/>
        <w:rPr>
          <w:b/>
          <w:sz w:val="20"/>
        </w:rPr>
      </w:pPr>
    </w:p>
    <w:p w14:paraId="55ED6A99" w14:textId="77777777" w:rsidR="006A151F" w:rsidRDefault="006A151F">
      <w:pPr>
        <w:spacing w:after="0" w:line="259" w:lineRule="auto"/>
        <w:ind w:left="0" w:firstLine="0"/>
        <w:rPr>
          <w:b/>
          <w:sz w:val="20"/>
        </w:rPr>
      </w:pPr>
    </w:p>
    <w:p w14:paraId="30C2D7BD" w14:textId="77777777" w:rsidR="006A151F" w:rsidRDefault="006A151F">
      <w:pPr>
        <w:spacing w:after="0" w:line="259" w:lineRule="auto"/>
        <w:ind w:left="0" w:firstLine="0"/>
        <w:rPr>
          <w:b/>
          <w:sz w:val="20"/>
        </w:rPr>
      </w:pPr>
    </w:p>
    <w:p w14:paraId="2124A1BC" w14:textId="77777777" w:rsidR="006A151F" w:rsidRDefault="006A151F">
      <w:pPr>
        <w:spacing w:after="0" w:line="259" w:lineRule="auto"/>
        <w:ind w:left="0" w:firstLine="0"/>
        <w:rPr>
          <w:b/>
          <w:sz w:val="20"/>
        </w:rPr>
      </w:pPr>
    </w:p>
    <w:p w14:paraId="3A947FE7" w14:textId="77777777" w:rsidR="006A151F" w:rsidRDefault="006A151F">
      <w:pPr>
        <w:spacing w:after="0" w:line="259" w:lineRule="auto"/>
        <w:ind w:left="0" w:firstLine="0"/>
        <w:rPr>
          <w:b/>
          <w:sz w:val="20"/>
        </w:rPr>
      </w:pPr>
    </w:p>
    <w:p w14:paraId="68083AAC" w14:textId="77777777" w:rsidR="006A151F" w:rsidRDefault="006A151F">
      <w:pPr>
        <w:spacing w:after="0" w:line="259" w:lineRule="auto"/>
        <w:ind w:left="0" w:firstLine="0"/>
        <w:rPr>
          <w:b/>
          <w:sz w:val="20"/>
        </w:rPr>
      </w:pPr>
    </w:p>
    <w:p w14:paraId="3F78BA2A" w14:textId="77777777" w:rsidR="006A151F" w:rsidRDefault="006A151F">
      <w:pPr>
        <w:spacing w:after="0" w:line="259" w:lineRule="auto"/>
        <w:ind w:left="0" w:firstLine="0"/>
        <w:rPr>
          <w:b/>
          <w:sz w:val="20"/>
        </w:rPr>
      </w:pPr>
    </w:p>
    <w:p w14:paraId="041DDD16" w14:textId="77777777" w:rsidR="006A151F" w:rsidRDefault="006A151F">
      <w:pPr>
        <w:spacing w:after="0" w:line="259" w:lineRule="auto"/>
        <w:ind w:left="0" w:firstLine="0"/>
        <w:rPr>
          <w:b/>
          <w:sz w:val="20"/>
        </w:rPr>
      </w:pPr>
    </w:p>
    <w:p w14:paraId="7C975BEA" w14:textId="77777777" w:rsidR="006A151F" w:rsidRDefault="006A151F">
      <w:pPr>
        <w:spacing w:after="0" w:line="259" w:lineRule="auto"/>
        <w:ind w:left="0" w:firstLine="0"/>
        <w:rPr>
          <w:b/>
          <w:sz w:val="20"/>
        </w:rPr>
      </w:pPr>
    </w:p>
    <w:p w14:paraId="1D2510D4" w14:textId="77777777" w:rsidR="006A151F" w:rsidRDefault="006A151F">
      <w:pPr>
        <w:spacing w:after="0" w:line="259" w:lineRule="auto"/>
        <w:ind w:left="0" w:firstLine="0"/>
        <w:rPr>
          <w:b/>
          <w:sz w:val="20"/>
        </w:rPr>
      </w:pPr>
    </w:p>
    <w:p w14:paraId="45C11BC3" w14:textId="77777777" w:rsidR="006A151F" w:rsidRDefault="006A151F">
      <w:pPr>
        <w:spacing w:after="0" w:line="259" w:lineRule="auto"/>
        <w:ind w:left="0" w:firstLine="0"/>
      </w:pPr>
    </w:p>
    <w:p w14:paraId="00BDF4D9" w14:textId="77777777" w:rsidR="00DA7D20" w:rsidRDefault="00AB4F12">
      <w:pPr>
        <w:spacing w:after="19" w:line="259" w:lineRule="auto"/>
        <w:ind w:left="0" w:firstLine="0"/>
      </w:pPr>
      <w:r>
        <w:rPr>
          <w:rFonts w:ascii="Times New Roman" w:eastAsia="Times New Roman" w:hAnsi="Times New Roman" w:cs="Times New Roman"/>
          <w:sz w:val="20"/>
        </w:rPr>
        <w:t xml:space="preserve"> </w:t>
      </w:r>
    </w:p>
    <w:p w14:paraId="1266C7DB" w14:textId="520BAC1E" w:rsidR="00DA7D20" w:rsidRDefault="00AB4F12">
      <w:pPr>
        <w:spacing w:after="0" w:line="259" w:lineRule="auto"/>
        <w:ind w:left="0" w:firstLine="0"/>
      </w:pPr>
      <w:r>
        <w:rPr>
          <w:b/>
        </w:rPr>
        <w:lastRenderedPageBreak/>
        <w:t xml:space="preserve"> </w:t>
      </w:r>
      <w:r>
        <w:rPr>
          <w:b/>
        </w:rPr>
        <w:tab/>
      </w:r>
    </w:p>
    <w:p w14:paraId="0C0DD7AF" w14:textId="77777777" w:rsidR="00DA7D20" w:rsidRDefault="00AB4F12">
      <w:pPr>
        <w:pStyle w:val="Heading1"/>
        <w:spacing w:after="261"/>
        <w:ind w:left="355"/>
      </w:pPr>
      <w:r>
        <w:t xml:space="preserve">1. Introduction </w:t>
      </w:r>
    </w:p>
    <w:p w14:paraId="0A17F941" w14:textId="4FD460A6" w:rsidR="00DA7D20" w:rsidRDefault="006A151F" w:rsidP="006A151F">
      <w:pPr>
        <w:ind w:left="-5"/>
        <w:jc w:val="both"/>
      </w:pPr>
      <w:r>
        <w:t xml:space="preserve">Ruchazie </w:t>
      </w:r>
      <w:r w:rsidR="00AB4F12">
        <w:t>Housing Association (</w:t>
      </w:r>
      <w:r>
        <w:t>R</w:t>
      </w:r>
      <w:r w:rsidR="00AB4F12">
        <w:t xml:space="preserve">HA) is a community based not-for-profit organisation located in </w:t>
      </w:r>
      <w:r>
        <w:t xml:space="preserve">Ruchazie in the </w:t>
      </w:r>
      <w:proofErr w:type="gramStart"/>
      <w:r>
        <w:t>North East</w:t>
      </w:r>
      <w:proofErr w:type="gramEnd"/>
      <w:r>
        <w:t xml:space="preserve"> of Glasgow.</w:t>
      </w:r>
      <w:r w:rsidR="00AB4F12">
        <w:t xml:space="preserve"> The Association is run by an elected and voluntary Management Committee.  Policies of the Association are agreed and approved by the Management Committee with the implementation of these policies the responsibility of staff.  </w:t>
      </w:r>
    </w:p>
    <w:p w14:paraId="54C1F5EF" w14:textId="77777777" w:rsidR="00DA7D20" w:rsidRDefault="00AB4F12">
      <w:pPr>
        <w:spacing w:after="0" w:line="259" w:lineRule="auto"/>
        <w:ind w:left="0" w:firstLine="0"/>
      </w:pPr>
      <w:r>
        <w:t xml:space="preserve"> </w:t>
      </w:r>
    </w:p>
    <w:p w14:paraId="3004C6AD" w14:textId="77777777" w:rsidR="00DA7D20" w:rsidRDefault="00AB4F12">
      <w:pPr>
        <w:ind w:left="-5"/>
      </w:pPr>
      <w:r>
        <w:t xml:space="preserve">The Fire Safety Policy aims to ensure that the Association effectively administers compliance with its obligations in relation to fire safety in the common areas of flatted domestic premises and our commercial premises (office). </w:t>
      </w:r>
    </w:p>
    <w:p w14:paraId="4246ABC5" w14:textId="77777777" w:rsidR="00DA7D20" w:rsidRDefault="00AB4F12">
      <w:pPr>
        <w:spacing w:after="0" w:line="259" w:lineRule="auto"/>
        <w:ind w:left="0" w:firstLine="0"/>
      </w:pPr>
      <w:r>
        <w:t xml:space="preserve"> </w:t>
      </w:r>
    </w:p>
    <w:p w14:paraId="2C388500" w14:textId="77777777" w:rsidR="00DA7D20" w:rsidRDefault="00AB4F12">
      <w:pPr>
        <w:pStyle w:val="Heading1"/>
        <w:ind w:left="355"/>
      </w:pPr>
      <w:r>
        <w:t xml:space="preserve">2. Policy Context </w:t>
      </w:r>
    </w:p>
    <w:p w14:paraId="0F532213" w14:textId="77777777" w:rsidR="00DA7D20" w:rsidRDefault="00AB4F12">
      <w:pPr>
        <w:spacing w:after="0" w:line="259" w:lineRule="auto"/>
        <w:ind w:left="0" w:firstLine="0"/>
      </w:pPr>
      <w:r>
        <w:t xml:space="preserve"> </w:t>
      </w:r>
    </w:p>
    <w:p w14:paraId="034EFAEA" w14:textId="77777777" w:rsidR="00DA7D20" w:rsidRDefault="00AB4F12">
      <w:pPr>
        <w:ind w:left="-5"/>
      </w:pPr>
      <w:r>
        <w:t xml:space="preserve">Fire is a potential risk for any </w:t>
      </w:r>
      <w:proofErr w:type="gramStart"/>
      <w:r>
        <w:t>property</w:t>
      </w:r>
      <w:proofErr w:type="gramEnd"/>
      <w:r>
        <w:t xml:space="preserve"> and the assessed level of risk and mitigation measures are considered within our risk register.  It is important that we comply with any statutory or regulatory requirements in relation to fire safety, including common areas of flatted domestic accommodation, and provide assurance that we have robust processes in place. </w:t>
      </w:r>
    </w:p>
    <w:p w14:paraId="07FC857B" w14:textId="77777777" w:rsidR="00DA7D20" w:rsidRDefault="00AB4F12">
      <w:pPr>
        <w:spacing w:after="0" w:line="259" w:lineRule="auto"/>
        <w:ind w:left="0" w:firstLine="0"/>
      </w:pPr>
      <w:r>
        <w:t xml:space="preserve"> </w:t>
      </w:r>
    </w:p>
    <w:p w14:paraId="7D996213" w14:textId="77777777" w:rsidR="00DA7D20" w:rsidRDefault="00AB4F12">
      <w:pPr>
        <w:ind w:left="-5"/>
      </w:pPr>
      <w:r>
        <w:t xml:space="preserve">There is no general landlord obligation on the Association under the Fire (Scotland) Act 2012 or associated Fire Safety (Scotland) Regulations 2006, in relation to any properties classed as domestic premises, and this includes any common stair, passage, garden, yard, garage, outhouse, etc.  </w:t>
      </w:r>
      <w:proofErr w:type="gramStart"/>
      <w:r>
        <w:t>However</w:t>
      </w:r>
      <w:proofErr w:type="gramEnd"/>
      <w:r>
        <w:t xml:space="preserve"> by exception there are circumstances, which are summarised below, where a fire risk assessment requires to be carried out by a Scottish landlord. </w:t>
      </w:r>
    </w:p>
    <w:p w14:paraId="0054720D" w14:textId="77777777" w:rsidR="00DA7D20" w:rsidRDefault="00AB4F12">
      <w:pPr>
        <w:spacing w:after="0" w:line="259" w:lineRule="auto"/>
        <w:ind w:left="0" w:firstLine="0"/>
      </w:pPr>
      <w:r>
        <w:t xml:space="preserve"> </w:t>
      </w:r>
    </w:p>
    <w:p w14:paraId="42A80A5B" w14:textId="77777777" w:rsidR="00DA7D20" w:rsidRDefault="00AB4F12">
      <w:pPr>
        <w:numPr>
          <w:ilvl w:val="0"/>
          <w:numId w:val="1"/>
        </w:numPr>
        <w:ind w:hanging="360"/>
      </w:pPr>
      <w:r>
        <w:t xml:space="preserve">Landlords must carry out fire risk assessment for premises defined as Houses in Multiple Occupation (HMOs) under the terms of the Housing </w:t>
      </w:r>
    </w:p>
    <w:p w14:paraId="43A2104A" w14:textId="77777777" w:rsidR="00DA7D20" w:rsidRDefault="00AB4F12">
      <w:pPr>
        <w:ind w:left="730"/>
      </w:pPr>
      <w:r>
        <w:t xml:space="preserve">(Scotland) Act 2012 and in accordance with HMO licensing requirements. </w:t>
      </w:r>
    </w:p>
    <w:p w14:paraId="3B57B6D5" w14:textId="77777777" w:rsidR="00DA7D20" w:rsidRDefault="00AB4F12">
      <w:pPr>
        <w:spacing w:after="0" w:line="259" w:lineRule="auto"/>
        <w:ind w:left="0" w:firstLine="0"/>
      </w:pPr>
      <w:r>
        <w:t xml:space="preserve"> </w:t>
      </w:r>
    </w:p>
    <w:p w14:paraId="2F0DDBF4" w14:textId="77777777" w:rsidR="00DA7D20" w:rsidRDefault="00AB4F12">
      <w:pPr>
        <w:numPr>
          <w:ilvl w:val="0"/>
          <w:numId w:val="1"/>
        </w:numPr>
        <w:ind w:hanging="360"/>
      </w:pPr>
      <w:r>
        <w:t xml:space="preserve">Landlords must carry out fire risk assessment for those properties where in terms of the relevant Building Regulations we have provided any facilities, such as equipment and devices for the use by or protection of fire fighters. Regulations 23 and 24 of the Fire Safety (Scotland) Regulations 2012 set out the duty to ensure that any equipment, facilities and devices for the use by or protection of fire fighters must be maintained.  If we are the owner of the common areas of the premises, or have control of the common areas, then it is our duty to ensure that Regulation 23 is complied with. Examples of these types of devices would be: </w:t>
      </w:r>
    </w:p>
    <w:p w14:paraId="41BBD98F" w14:textId="77777777" w:rsidR="00DA7D20" w:rsidRDefault="00AB4F12">
      <w:pPr>
        <w:spacing w:after="0" w:line="259" w:lineRule="auto"/>
        <w:ind w:left="720" w:firstLine="0"/>
      </w:pPr>
      <w:r>
        <w:t xml:space="preserve"> </w:t>
      </w:r>
    </w:p>
    <w:p w14:paraId="5E962C72" w14:textId="77777777" w:rsidR="00DA7D20" w:rsidRDefault="00AB4F12">
      <w:pPr>
        <w:numPr>
          <w:ilvl w:val="1"/>
          <w:numId w:val="1"/>
        </w:numPr>
        <w:ind w:right="661" w:hanging="360"/>
      </w:pPr>
      <w:r>
        <w:t xml:space="preserve">Dry Risers </w:t>
      </w:r>
    </w:p>
    <w:p w14:paraId="18EC4415" w14:textId="77777777" w:rsidR="0060563C" w:rsidRDefault="00AB4F12">
      <w:pPr>
        <w:numPr>
          <w:ilvl w:val="1"/>
          <w:numId w:val="1"/>
        </w:numPr>
        <w:ind w:right="661" w:hanging="360"/>
      </w:pPr>
      <w:r>
        <w:t xml:space="preserve">Common close emergency lighting;  </w:t>
      </w:r>
    </w:p>
    <w:p w14:paraId="1CF9780B" w14:textId="77777777" w:rsidR="0060563C" w:rsidRDefault="00AB4F12">
      <w:pPr>
        <w:numPr>
          <w:ilvl w:val="1"/>
          <w:numId w:val="1"/>
        </w:numPr>
        <w:ind w:right="661" w:hanging="360"/>
      </w:pPr>
      <w:r>
        <w:t>Common close smoke actuators (vents and fans);</w:t>
      </w:r>
    </w:p>
    <w:p w14:paraId="42340807" w14:textId="1CE972DB" w:rsidR="00DA7D20" w:rsidRDefault="00AB4F12">
      <w:pPr>
        <w:numPr>
          <w:ilvl w:val="1"/>
          <w:numId w:val="1"/>
        </w:numPr>
        <w:ind w:right="661" w:hanging="360"/>
      </w:pPr>
      <w:r>
        <w:t xml:space="preserve">Common close fire detection (sheltered accommodation) </w:t>
      </w:r>
    </w:p>
    <w:p w14:paraId="6124BC9F" w14:textId="77777777" w:rsidR="00DA7D20" w:rsidRDefault="00AB4F12">
      <w:pPr>
        <w:spacing w:after="0" w:line="259" w:lineRule="auto"/>
        <w:ind w:left="0" w:firstLine="0"/>
      </w:pPr>
      <w:r>
        <w:t xml:space="preserve"> </w:t>
      </w:r>
    </w:p>
    <w:p w14:paraId="596515EC" w14:textId="77777777" w:rsidR="00DA7D20" w:rsidRDefault="00AB4F12">
      <w:pPr>
        <w:ind w:left="-5"/>
      </w:pPr>
      <w:r>
        <w:lastRenderedPageBreak/>
        <w:t xml:space="preserve">The Scottish Building Standards Technical Handbook 2023 (Section 2.11.1) recommends against the installation of fire detection in common closes due to the risk of unwanted alarms (which can foster a mind-set that occupants should ignore false alarms) </w:t>
      </w:r>
    </w:p>
    <w:p w14:paraId="2D6F07AC" w14:textId="77777777" w:rsidR="006A151F" w:rsidRDefault="006A151F">
      <w:pPr>
        <w:ind w:left="-5"/>
      </w:pPr>
    </w:p>
    <w:p w14:paraId="1606E9BC" w14:textId="77777777" w:rsidR="00DA7D20" w:rsidRDefault="00AB4F12">
      <w:pPr>
        <w:pStyle w:val="Heading1"/>
        <w:spacing w:after="261"/>
        <w:ind w:left="355"/>
      </w:pPr>
      <w:r>
        <w:t xml:space="preserve">3. Policy Objectives </w:t>
      </w:r>
    </w:p>
    <w:p w14:paraId="22419376" w14:textId="77777777" w:rsidR="00DA7D20" w:rsidRDefault="00AB4F12">
      <w:pPr>
        <w:ind w:left="-5"/>
      </w:pPr>
      <w:r>
        <w:t xml:space="preserve">The main objectives of the Fire Safety Policy include: </w:t>
      </w:r>
    </w:p>
    <w:p w14:paraId="48C2D841" w14:textId="77777777" w:rsidR="00DA7D20" w:rsidRDefault="00AB4F12">
      <w:pPr>
        <w:spacing w:after="0" w:line="259" w:lineRule="auto"/>
        <w:ind w:left="0" w:firstLine="0"/>
      </w:pPr>
      <w:r>
        <w:t xml:space="preserve"> </w:t>
      </w:r>
    </w:p>
    <w:p w14:paraId="75EF0CE7" w14:textId="77777777" w:rsidR="00DA7D20" w:rsidRDefault="00AB4F12">
      <w:pPr>
        <w:numPr>
          <w:ilvl w:val="0"/>
          <w:numId w:val="2"/>
        </w:numPr>
        <w:ind w:hanging="360"/>
      </w:pPr>
      <w:r>
        <w:t xml:space="preserve">Keep the </w:t>
      </w:r>
      <w:proofErr w:type="gramStart"/>
      <w:r>
        <w:t>general public</w:t>
      </w:r>
      <w:proofErr w:type="gramEnd"/>
      <w:r>
        <w:t xml:space="preserve">, tenants, and employees aware of the risks of fire and as far as reasonably practical ensure they are safe from danger  </w:t>
      </w:r>
    </w:p>
    <w:p w14:paraId="6ECEEB35" w14:textId="0CC3B42C" w:rsidR="00DA7D20" w:rsidRDefault="00AB4F12">
      <w:pPr>
        <w:numPr>
          <w:ilvl w:val="0"/>
          <w:numId w:val="2"/>
        </w:numPr>
        <w:ind w:hanging="360"/>
      </w:pPr>
      <w:r>
        <w:t xml:space="preserve">Set out a clear approach to assessing, controlling, and monitoring the risk of fire within </w:t>
      </w:r>
      <w:r w:rsidR="006A151F">
        <w:t>R</w:t>
      </w:r>
      <w:r>
        <w:t xml:space="preserve">HA’s residential properties and office premises  </w:t>
      </w:r>
    </w:p>
    <w:p w14:paraId="132242AC" w14:textId="77777777" w:rsidR="00DA7D20" w:rsidRDefault="00AB4F12">
      <w:pPr>
        <w:numPr>
          <w:ilvl w:val="0"/>
          <w:numId w:val="2"/>
        </w:numPr>
        <w:ind w:hanging="360"/>
      </w:pPr>
      <w:r>
        <w:t xml:space="preserve">Communicate with tenants and staff the importance of fire safety including providing guidance and training  </w:t>
      </w:r>
    </w:p>
    <w:p w14:paraId="2464820C" w14:textId="77777777" w:rsidR="00DA7D20" w:rsidRDefault="00AB4F12">
      <w:pPr>
        <w:numPr>
          <w:ilvl w:val="0"/>
          <w:numId w:val="2"/>
        </w:numPr>
        <w:ind w:hanging="360"/>
      </w:pPr>
      <w:r>
        <w:t xml:space="preserve">Ensure that all procedures relating to the Fire Safety Policy support the fair treatment of all tenants with respect to their different needs, circumstances, and lifestyle.  </w:t>
      </w:r>
    </w:p>
    <w:p w14:paraId="3EDDDDBA" w14:textId="77777777" w:rsidR="00DA7D20" w:rsidRDefault="00AB4F12">
      <w:pPr>
        <w:spacing w:after="0" w:line="259" w:lineRule="auto"/>
        <w:ind w:left="0" w:firstLine="0"/>
      </w:pPr>
      <w:r>
        <w:t xml:space="preserve"> </w:t>
      </w:r>
    </w:p>
    <w:p w14:paraId="608FFA77" w14:textId="77777777" w:rsidR="00DA7D20" w:rsidRDefault="00AB4F12">
      <w:pPr>
        <w:spacing w:after="0" w:line="259" w:lineRule="auto"/>
        <w:ind w:left="0" w:firstLine="0"/>
      </w:pPr>
      <w:r>
        <w:t xml:space="preserve"> </w:t>
      </w:r>
    </w:p>
    <w:p w14:paraId="0E889587" w14:textId="77777777" w:rsidR="00DA7D20" w:rsidRDefault="00AB4F12">
      <w:pPr>
        <w:pStyle w:val="Heading1"/>
        <w:ind w:left="355"/>
      </w:pPr>
      <w:r>
        <w:t xml:space="preserve">4. Legislation and Best Practice </w:t>
      </w:r>
    </w:p>
    <w:p w14:paraId="28DD1DE8" w14:textId="77777777" w:rsidR="00DA7D20" w:rsidRDefault="00AB4F12">
      <w:pPr>
        <w:spacing w:after="0" w:line="259" w:lineRule="auto"/>
        <w:ind w:left="0" w:firstLine="0"/>
      </w:pPr>
      <w:r>
        <w:t xml:space="preserve"> </w:t>
      </w:r>
    </w:p>
    <w:p w14:paraId="45D11A28" w14:textId="77777777" w:rsidR="00DA7D20" w:rsidRDefault="00AB4F12">
      <w:pPr>
        <w:ind w:left="-5"/>
      </w:pPr>
      <w:r>
        <w:t xml:space="preserve">The Association’s Fire Safety Policy should be considered alongside relevant legislation; guidance and best practice, particularly the current editions of: </w:t>
      </w:r>
    </w:p>
    <w:p w14:paraId="01E55850" w14:textId="77777777" w:rsidR="00DA7D20" w:rsidRDefault="00AB4F12">
      <w:pPr>
        <w:spacing w:after="0" w:line="259" w:lineRule="auto"/>
        <w:ind w:left="0" w:firstLine="0"/>
      </w:pPr>
      <w:r>
        <w:t xml:space="preserve"> </w:t>
      </w:r>
    </w:p>
    <w:p w14:paraId="56799821" w14:textId="77777777" w:rsidR="00DA7D20" w:rsidRDefault="00AB4F12">
      <w:pPr>
        <w:numPr>
          <w:ilvl w:val="0"/>
          <w:numId w:val="3"/>
        </w:numPr>
        <w:ind w:hanging="360"/>
      </w:pPr>
      <w:r>
        <w:t xml:space="preserve">The Health &amp; Safety at Work Act 1974; </w:t>
      </w:r>
    </w:p>
    <w:p w14:paraId="11CE0422" w14:textId="77777777" w:rsidR="00DA7D20" w:rsidRDefault="00AB4F12">
      <w:pPr>
        <w:numPr>
          <w:ilvl w:val="0"/>
          <w:numId w:val="3"/>
        </w:numPr>
        <w:ind w:hanging="360"/>
      </w:pPr>
      <w:r>
        <w:t xml:space="preserve">The Housing (Scotland) Act 1987, 2001, 2006 &amp; 2010; </w:t>
      </w:r>
    </w:p>
    <w:p w14:paraId="2781442D" w14:textId="77777777" w:rsidR="00DA7D20" w:rsidRDefault="00AB4F12">
      <w:pPr>
        <w:numPr>
          <w:ilvl w:val="0"/>
          <w:numId w:val="3"/>
        </w:numPr>
        <w:ind w:hanging="360"/>
      </w:pPr>
      <w:r>
        <w:t xml:space="preserve">Fire (Scotland) Act 2005; </w:t>
      </w:r>
    </w:p>
    <w:p w14:paraId="25213230" w14:textId="77777777" w:rsidR="00DA7D20" w:rsidRDefault="00AB4F12">
      <w:pPr>
        <w:numPr>
          <w:ilvl w:val="0"/>
          <w:numId w:val="3"/>
        </w:numPr>
        <w:ind w:hanging="360"/>
      </w:pPr>
      <w:r>
        <w:t xml:space="preserve">Fire Safety (Scotland) Regulations 2006; </w:t>
      </w:r>
    </w:p>
    <w:p w14:paraId="058F2BFD" w14:textId="77777777" w:rsidR="00DA7D20" w:rsidRDefault="00AB4F12">
      <w:pPr>
        <w:numPr>
          <w:ilvl w:val="0"/>
          <w:numId w:val="3"/>
        </w:numPr>
        <w:ind w:hanging="360"/>
      </w:pPr>
      <w:r>
        <w:t xml:space="preserve">Construction (Design and Management) Regulations 2007; </w:t>
      </w:r>
    </w:p>
    <w:p w14:paraId="60974680" w14:textId="77777777" w:rsidR="00DA7D20" w:rsidRDefault="00AB4F12">
      <w:pPr>
        <w:numPr>
          <w:ilvl w:val="0"/>
          <w:numId w:val="3"/>
        </w:numPr>
        <w:ind w:hanging="360"/>
      </w:pPr>
      <w:r>
        <w:t xml:space="preserve">Control of Asbestos Regulations 2012; </w:t>
      </w:r>
    </w:p>
    <w:p w14:paraId="2678822E" w14:textId="77777777" w:rsidR="00DA7D20" w:rsidRDefault="00AB4F12">
      <w:pPr>
        <w:numPr>
          <w:ilvl w:val="0"/>
          <w:numId w:val="3"/>
        </w:numPr>
        <w:ind w:hanging="360"/>
      </w:pPr>
      <w:r>
        <w:t xml:space="preserve">Building Regulations; and </w:t>
      </w:r>
    </w:p>
    <w:p w14:paraId="7826E4D7" w14:textId="77777777" w:rsidR="00DA7D20" w:rsidRDefault="00AB4F12">
      <w:pPr>
        <w:numPr>
          <w:ilvl w:val="0"/>
          <w:numId w:val="3"/>
        </w:numPr>
        <w:ind w:hanging="360"/>
      </w:pPr>
      <w:r>
        <w:t xml:space="preserve">The Scottish Social Housing Charter. </w:t>
      </w:r>
    </w:p>
    <w:p w14:paraId="07260CE9" w14:textId="77777777" w:rsidR="00DA7D20" w:rsidRDefault="00AB4F12">
      <w:pPr>
        <w:spacing w:after="0" w:line="259" w:lineRule="auto"/>
        <w:ind w:left="0" w:firstLine="0"/>
      </w:pPr>
      <w:r>
        <w:t xml:space="preserve"> </w:t>
      </w:r>
    </w:p>
    <w:p w14:paraId="59CA0369" w14:textId="77777777" w:rsidR="00DA7D20" w:rsidRDefault="00AB4F12">
      <w:pPr>
        <w:ind w:left="-5"/>
      </w:pPr>
      <w:r>
        <w:t xml:space="preserve">In terms of the Scottish Social Housing Charter, the Scottish Housing Regulator has identified </w:t>
      </w:r>
      <w:proofErr w:type="gramStart"/>
      <w:r>
        <w:t>a number of</w:t>
      </w:r>
      <w:proofErr w:type="gramEnd"/>
      <w:r>
        <w:t xml:space="preserve"> key indicators relevant to housing maintenance by which it will measure landlord performance, including the following: </w:t>
      </w:r>
    </w:p>
    <w:p w14:paraId="35F1B8E6" w14:textId="77777777" w:rsidR="00DA7D20" w:rsidRDefault="00AB4F12">
      <w:pPr>
        <w:spacing w:after="0" w:line="259" w:lineRule="auto"/>
        <w:ind w:left="0" w:firstLine="0"/>
      </w:pPr>
      <w:r>
        <w:t xml:space="preserve"> </w:t>
      </w:r>
    </w:p>
    <w:p w14:paraId="154F1CA9" w14:textId="77777777" w:rsidR="00DA7D20" w:rsidRDefault="00AB4F12">
      <w:pPr>
        <w:numPr>
          <w:ilvl w:val="0"/>
          <w:numId w:val="3"/>
        </w:numPr>
        <w:ind w:hanging="360"/>
      </w:pPr>
      <w:r>
        <w:t xml:space="preserve">Meet the Scottish Housing Quality Standard (SHQS), in particular: </w:t>
      </w:r>
    </w:p>
    <w:p w14:paraId="170B2F5A" w14:textId="77777777" w:rsidR="00DA7D20" w:rsidRDefault="00AB4F12">
      <w:pPr>
        <w:spacing w:after="0" w:line="259" w:lineRule="auto"/>
        <w:ind w:left="720" w:firstLine="0"/>
      </w:pPr>
      <w:r>
        <w:t xml:space="preserve"> </w:t>
      </w:r>
    </w:p>
    <w:p w14:paraId="23244CC4" w14:textId="77777777" w:rsidR="00DA7D20" w:rsidRDefault="00AB4F12">
      <w:pPr>
        <w:numPr>
          <w:ilvl w:val="1"/>
          <w:numId w:val="3"/>
        </w:numPr>
        <w:ind w:right="75" w:hanging="360"/>
      </w:pPr>
      <w:r>
        <w:t xml:space="preserve">Interlinked Fire Detection by 1 February 2022. </w:t>
      </w:r>
    </w:p>
    <w:p w14:paraId="42A1B01A" w14:textId="77777777" w:rsidR="00DA7D20" w:rsidRDefault="00AB4F12">
      <w:pPr>
        <w:numPr>
          <w:ilvl w:val="1"/>
          <w:numId w:val="3"/>
        </w:numPr>
        <w:spacing w:after="0" w:line="259" w:lineRule="auto"/>
        <w:ind w:right="75" w:hanging="360"/>
      </w:pPr>
      <w:r>
        <w:t xml:space="preserve">Fire Suppression in new social housing from March 2021. </w:t>
      </w:r>
    </w:p>
    <w:p w14:paraId="4FEDB86D" w14:textId="77777777" w:rsidR="00DA7D20" w:rsidRDefault="00AB4F12">
      <w:pPr>
        <w:spacing w:after="0" w:line="259" w:lineRule="auto"/>
        <w:ind w:left="0" w:firstLine="0"/>
      </w:pPr>
      <w:r>
        <w:t xml:space="preserve"> </w:t>
      </w:r>
    </w:p>
    <w:p w14:paraId="6DC90569" w14:textId="77777777" w:rsidR="00DA7D20" w:rsidRDefault="00AB4F12">
      <w:pPr>
        <w:pStyle w:val="Heading1"/>
        <w:spacing w:after="261"/>
        <w:ind w:left="355"/>
      </w:pPr>
      <w:r>
        <w:t xml:space="preserve">5. Equal Opportunities </w:t>
      </w:r>
    </w:p>
    <w:p w14:paraId="53E188DA" w14:textId="2E432C2C" w:rsidR="00DA7D20" w:rsidRDefault="006A151F">
      <w:pPr>
        <w:ind w:left="-5"/>
      </w:pPr>
      <w:r>
        <w:t>RHA</w:t>
      </w:r>
      <w:r w:rsidR="00AB4F12">
        <w:t xml:space="preserve"> is an equal opportunities organisation. The Association’s </w:t>
      </w:r>
      <w:r w:rsidR="0060563C">
        <w:t>Equality</w:t>
      </w:r>
      <w:r w:rsidR="00AB4F12">
        <w:t xml:space="preserve"> and Diversity Policy </w:t>
      </w:r>
      <w:proofErr w:type="gramStart"/>
      <w:r w:rsidR="00AB4F12">
        <w:t>seeks</w:t>
      </w:r>
      <w:proofErr w:type="gramEnd"/>
      <w:r w:rsidR="00AB4F12">
        <w:t xml:space="preserve"> to ensure that all are treated equally.  This Policy will not </w:t>
      </w:r>
      <w:r w:rsidR="00AB4F12">
        <w:lastRenderedPageBreak/>
        <w:t xml:space="preserve">unfairly discriminate against any suppliers, individual, or group of persons dealt with under the Policy on the grounds of:  </w:t>
      </w:r>
    </w:p>
    <w:p w14:paraId="0E4BE8D7" w14:textId="77777777" w:rsidR="00DA7D20" w:rsidRDefault="00AB4F12">
      <w:pPr>
        <w:spacing w:after="0" w:line="259" w:lineRule="auto"/>
        <w:ind w:left="0" w:firstLine="0"/>
      </w:pPr>
      <w:r>
        <w:t xml:space="preserve"> </w:t>
      </w:r>
    </w:p>
    <w:p w14:paraId="11304B30" w14:textId="77777777" w:rsidR="00DA7D20" w:rsidRDefault="00AB4F12">
      <w:pPr>
        <w:numPr>
          <w:ilvl w:val="0"/>
          <w:numId w:val="4"/>
        </w:numPr>
        <w:ind w:hanging="360"/>
      </w:pPr>
      <w:r>
        <w:t xml:space="preserve">Race, ethnicity, national or social origin. </w:t>
      </w:r>
    </w:p>
    <w:p w14:paraId="04C12411" w14:textId="77777777" w:rsidR="00DA7D20" w:rsidRDefault="00AB4F12">
      <w:pPr>
        <w:numPr>
          <w:ilvl w:val="0"/>
          <w:numId w:val="4"/>
        </w:numPr>
        <w:ind w:hanging="360"/>
      </w:pPr>
      <w:r>
        <w:t xml:space="preserve">Disability including physical, learning or mental health. </w:t>
      </w:r>
    </w:p>
    <w:p w14:paraId="0091596D" w14:textId="77777777" w:rsidR="00DA7D20" w:rsidRDefault="00AB4F12">
      <w:pPr>
        <w:numPr>
          <w:ilvl w:val="0"/>
          <w:numId w:val="4"/>
        </w:numPr>
        <w:ind w:hanging="360"/>
      </w:pPr>
      <w:r>
        <w:t xml:space="preserve">Gender or marital status. </w:t>
      </w:r>
    </w:p>
    <w:p w14:paraId="63205561" w14:textId="77777777" w:rsidR="00DA7D20" w:rsidRDefault="00AB4F12">
      <w:pPr>
        <w:numPr>
          <w:ilvl w:val="0"/>
          <w:numId w:val="4"/>
        </w:numPr>
        <w:ind w:hanging="360"/>
      </w:pPr>
      <w:r>
        <w:t xml:space="preserve">Sexuality or sexual orientation. </w:t>
      </w:r>
    </w:p>
    <w:p w14:paraId="6A785F93" w14:textId="77777777" w:rsidR="00DA7D20" w:rsidRDefault="00AB4F12">
      <w:pPr>
        <w:numPr>
          <w:ilvl w:val="0"/>
          <w:numId w:val="4"/>
        </w:numPr>
        <w:ind w:hanging="360"/>
      </w:pPr>
      <w:r>
        <w:t xml:space="preserve">Religion, religious beliefs or opinions such as political opinions. </w:t>
      </w:r>
      <w:r>
        <w:rPr>
          <w:rFonts w:ascii="Segoe UI Symbol" w:eastAsia="Segoe UI Symbol" w:hAnsi="Segoe UI Symbol" w:cs="Segoe UI Symbol"/>
        </w:rPr>
        <w:t></w:t>
      </w:r>
      <w:r>
        <w:t xml:space="preserve"> Age, appearance or financial status. </w:t>
      </w:r>
    </w:p>
    <w:p w14:paraId="26F780F1" w14:textId="77777777" w:rsidR="00DA7D20" w:rsidRDefault="00AB4F12">
      <w:pPr>
        <w:spacing w:after="0" w:line="259" w:lineRule="auto"/>
        <w:ind w:left="0" w:firstLine="0"/>
      </w:pPr>
      <w:r>
        <w:t xml:space="preserve"> </w:t>
      </w:r>
    </w:p>
    <w:p w14:paraId="001A5EAB" w14:textId="59D0993F" w:rsidR="00DA7D20" w:rsidRDefault="006A151F">
      <w:pPr>
        <w:ind w:left="-5"/>
      </w:pPr>
      <w:r>
        <w:t>R</w:t>
      </w:r>
      <w:r w:rsidR="00AB4F12">
        <w:t xml:space="preserve">HA wishes to ensure there are no barriers in accessing its services.  Relevant documents can be translated into a range of languages or formats on request.  We will also make available translation services for those who wish more detailed information and to assist those who wish to make personal enquiries.  For anyone with visual or hearing problems, documents can also, on request, be made available in larger print, on tape, in Braille or on any other format required. </w:t>
      </w:r>
    </w:p>
    <w:p w14:paraId="0EAE73AE" w14:textId="77777777" w:rsidR="00DA7D20" w:rsidRDefault="00AB4F12">
      <w:pPr>
        <w:spacing w:after="0" w:line="259" w:lineRule="auto"/>
        <w:ind w:left="0" w:firstLine="0"/>
      </w:pPr>
      <w:r>
        <w:t xml:space="preserve"> </w:t>
      </w:r>
    </w:p>
    <w:p w14:paraId="55989E79" w14:textId="6EE94981" w:rsidR="00DA7D20" w:rsidRDefault="00AB4F12">
      <w:pPr>
        <w:ind w:left="-5"/>
      </w:pPr>
      <w:r>
        <w:t xml:space="preserve">All suppliers will be required to accept the association’s Equalities Policy or to have developed policies of their own which are acceptable to </w:t>
      </w:r>
      <w:r w:rsidR="006A151F">
        <w:t>R</w:t>
      </w:r>
      <w:r>
        <w:t xml:space="preserve">HA. </w:t>
      </w:r>
    </w:p>
    <w:p w14:paraId="5B045C02" w14:textId="77777777" w:rsidR="00DA7D20" w:rsidRDefault="00AB4F12">
      <w:pPr>
        <w:spacing w:after="0" w:line="259" w:lineRule="auto"/>
        <w:ind w:left="0" w:firstLine="0"/>
      </w:pPr>
      <w:r>
        <w:t xml:space="preserve"> </w:t>
      </w:r>
    </w:p>
    <w:p w14:paraId="09E5EB11" w14:textId="77777777" w:rsidR="006A151F" w:rsidRDefault="00AB4F12">
      <w:pPr>
        <w:ind w:left="-5"/>
      </w:pPr>
      <w:r>
        <w:t xml:space="preserve">Any complaints received in relation to breach of this policy will be addressed via the Association’s Complaints Policy.  </w:t>
      </w:r>
    </w:p>
    <w:p w14:paraId="0C225D70" w14:textId="77777777" w:rsidR="006A151F" w:rsidRDefault="006A151F">
      <w:pPr>
        <w:ind w:left="-5"/>
      </w:pPr>
    </w:p>
    <w:p w14:paraId="2A3A7CA9" w14:textId="52C31400" w:rsidR="00DA7D20" w:rsidRDefault="00AB4F12" w:rsidP="006A151F">
      <w:pPr>
        <w:ind w:left="-5"/>
      </w:pPr>
      <w:r>
        <w:t xml:space="preserve">  </w:t>
      </w:r>
      <w:r>
        <w:rPr>
          <w:color w:val="FF0000"/>
        </w:rPr>
        <w:t xml:space="preserve"> </w:t>
      </w:r>
    </w:p>
    <w:p w14:paraId="20CD284D" w14:textId="09281FF4" w:rsidR="00DA7D20" w:rsidRDefault="00017FD4">
      <w:pPr>
        <w:pStyle w:val="Heading2"/>
        <w:spacing w:after="261"/>
        <w:ind w:left="355"/>
      </w:pPr>
      <w:r>
        <w:t>6</w:t>
      </w:r>
      <w:r w:rsidR="00AB4F12">
        <w:t xml:space="preserve">. Fire Risk Assessments (Office) </w:t>
      </w:r>
    </w:p>
    <w:p w14:paraId="798FE1B1" w14:textId="77777777" w:rsidR="00DA7D20" w:rsidRDefault="00AB4F12">
      <w:pPr>
        <w:ind w:left="-5"/>
      </w:pPr>
      <w:r>
        <w:t xml:space="preserve">To ensure we are compliant with our legislative duties we shall engage with suitably qualified and competent Fire Safety specialists to carry out a fire risk assessment (FRA) in the workplace as set out in the Fire (Scotland) Act 2005.  </w:t>
      </w:r>
    </w:p>
    <w:p w14:paraId="1FD24DB2" w14:textId="77777777" w:rsidR="00DA7D20" w:rsidRDefault="00AB4F12">
      <w:pPr>
        <w:spacing w:after="0" w:line="259" w:lineRule="auto"/>
        <w:ind w:left="0" w:firstLine="0"/>
      </w:pPr>
      <w:r>
        <w:t xml:space="preserve">  </w:t>
      </w:r>
    </w:p>
    <w:p w14:paraId="61FB6C05" w14:textId="77777777" w:rsidR="00DA7D20" w:rsidRDefault="00AB4F12">
      <w:pPr>
        <w:ind w:left="-5"/>
      </w:pPr>
      <w:r>
        <w:t xml:space="preserve">In ascertaining the competence of any appointed Fire Risk Assessors, </w:t>
      </w:r>
      <w:proofErr w:type="gramStart"/>
      <w:r>
        <w:t>a number of</w:t>
      </w:r>
      <w:proofErr w:type="gramEnd"/>
      <w:r>
        <w:t xml:space="preserve"> bodies provide accredited registers for Fire Risk Assessors, these bodies include: </w:t>
      </w:r>
    </w:p>
    <w:p w14:paraId="056BEB2A" w14:textId="77777777" w:rsidR="00DA7D20" w:rsidRDefault="00AB4F12">
      <w:pPr>
        <w:spacing w:after="0" w:line="259" w:lineRule="auto"/>
        <w:ind w:left="0" w:firstLine="0"/>
      </w:pPr>
      <w:r>
        <w:t xml:space="preserve"> </w:t>
      </w:r>
    </w:p>
    <w:p w14:paraId="18295A97" w14:textId="77777777" w:rsidR="00DA7D20" w:rsidRDefault="00AB4F12">
      <w:pPr>
        <w:numPr>
          <w:ilvl w:val="0"/>
          <w:numId w:val="5"/>
        </w:numPr>
        <w:ind w:hanging="360"/>
      </w:pPr>
      <w:r>
        <w:t xml:space="preserve">Institution of Fire Safety Managers (IFSM)  </w:t>
      </w:r>
    </w:p>
    <w:p w14:paraId="05850C67" w14:textId="77777777" w:rsidR="00DA7D20" w:rsidRDefault="00AB4F12">
      <w:pPr>
        <w:numPr>
          <w:ilvl w:val="0"/>
          <w:numId w:val="5"/>
        </w:numPr>
        <w:ind w:hanging="360"/>
      </w:pPr>
      <w:r>
        <w:t xml:space="preserve">Institution of Fire Engineers (IFE)  </w:t>
      </w:r>
    </w:p>
    <w:p w14:paraId="5C399213" w14:textId="77777777" w:rsidR="00DA7D20" w:rsidRDefault="00AB4F12">
      <w:pPr>
        <w:numPr>
          <w:ilvl w:val="0"/>
          <w:numId w:val="5"/>
        </w:numPr>
        <w:ind w:hanging="360"/>
      </w:pPr>
      <w:r>
        <w:t xml:space="preserve">Fire Risk Assessors Competency Scheme (FRACS)  </w:t>
      </w:r>
    </w:p>
    <w:p w14:paraId="27A5C7C2" w14:textId="77777777" w:rsidR="00DA7D20" w:rsidRDefault="00AB4F12">
      <w:pPr>
        <w:spacing w:after="0" w:line="259" w:lineRule="auto"/>
        <w:ind w:left="0" w:firstLine="0"/>
      </w:pPr>
      <w:r>
        <w:t xml:space="preserve"> </w:t>
      </w:r>
    </w:p>
    <w:p w14:paraId="1DED23B0" w14:textId="28723AFA" w:rsidR="00DA7D20" w:rsidRDefault="00AB4F12">
      <w:pPr>
        <w:ind w:left="-5"/>
      </w:pPr>
      <w:r>
        <w:t xml:space="preserve">The FRA will take into consideration everyone who may come onto the premises, whether they are employees, tenants, visitors, contractors or members of the public. </w:t>
      </w:r>
      <w:proofErr w:type="gramStart"/>
      <w:r>
        <w:t>Particular attention</w:t>
      </w:r>
      <w:proofErr w:type="gramEnd"/>
      <w:r>
        <w:t xml:space="preserve"> will be paid to people who may have a disability or anyone with special needs. The Health and Safety Administrator</w:t>
      </w:r>
      <w:r w:rsidR="00102EF7">
        <w:t xml:space="preserve">/ Director </w:t>
      </w:r>
      <w:r>
        <w:t xml:space="preserve">may accompany the Fire Risk Assessor during the assessment and have a duty to identify all hazardous substances and other potential or actual hazards and to make this information available to those who carry out the risk assessments (if not accompanied, the specific known hazard information will be provided to the Fire Risk Assessor prior to the FRA taking place).  </w:t>
      </w:r>
    </w:p>
    <w:p w14:paraId="2D7ED1FC" w14:textId="77777777" w:rsidR="00DA7D20" w:rsidRDefault="00AB4F12">
      <w:pPr>
        <w:spacing w:after="0" w:line="259" w:lineRule="auto"/>
        <w:ind w:left="0" w:firstLine="0"/>
      </w:pPr>
      <w:r>
        <w:t xml:space="preserve">  </w:t>
      </w:r>
    </w:p>
    <w:p w14:paraId="754A691D" w14:textId="77777777" w:rsidR="00DA7D20" w:rsidRDefault="00AB4F12">
      <w:pPr>
        <w:ind w:left="-5"/>
      </w:pPr>
      <w:r>
        <w:lastRenderedPageBreak/>
        <w:t xml:space="preserve">The aims of the FRA are:  </w:t>
      </w:r>
    </w:p>
    <w:p w14:paraId="42AF830F" w14:textId="77777777" w:rsidR="00DA7D20" w:rsidRDefault="00AB4F12">
      <w:pPr>
        <w:spacing w:after="0" w:line="259" w:lineRule="auto"/>
        <w:ind w:left="0" w:firstLine="0"/>
      </w:pPr>
      <w:r>
        <w:t xml:space="preserve">  </w:t>
      </w:r>
    </w:p>
    <w:p w14:paraId="6243A44C" w14:textId="77777777" w:rsidR="00DA7D20" w:rsidRDefault="00AB4F12">
      <w:pPr>
        <w:numPr>
          <w:ilvl w:val="0"/>
          <w:numId w:val="5"/>
        </w:numPr>
        <w:ind w:hanging="360"/>
      </w:pPr>
      <w:r>
        <w:t xml:space="preserve">To identify fire hazards and to reduce the risk of those hazards to as low as is reasonably practicable, developing an Action Plan and implementing all necessary recommendations and managing the residual risk  </w:t>
      </w:r>
    </w:p>
    <w:p w14:paraId="5802ED3F" w14:textId="77777777" w:rsidR="00DA7D20" w:rsidRDefault="00AB4F12">
      <w:pPr>
        <w:numPr>
          <w:ilvl w:val="0"/>
          <w:numId w:val="5"/>
        </w:numPr>
        <w:ind w:hanging="360"/>
      </w:pPr>
      <w:r>
        <w:t xml:space="preserve">To determine what fire safety measures and management systems are necessary to ensure the safety of people in the building should a fire occur.  </w:t>
      </w:r>
    </w:p>
    <w:p w14:paraId="03546A79" w14:textId="77777777" w:rsidR="00DA7D20" w:rsidRDefault="00AB4F12">
      <w:pPr>
        <w:spacing w:after="0" w:line="259" w:lineRule="auto"/>
        <w:ind w:left="60" w:firstLine="0"/>
      </w:pPr>
      <w:r>
        <w:t xml:space="preserve"> </w:t>
      </w:r>
    </w:p>
    <w:p w14:paraId="58855C9A" w14:textId="77777777" w:rsidR="00DA7D20" w:rsidRDefault="00AB4F12">
      <w:pPr>
        <w:spacing w:after="0" w:line="259" w:lineRule="auto"/>
        <w:ind w:left="0" w:firstLine="0"/>
      </w:pPr>
      <w:r>
        <w:t xml:space="preserve"> </w:t>
      </w:r>
    </w:p>
    <w:p w14:paraId="0F3E6614" w14:textId="3B196B17" w:rsidR="00DA7D20" w:rsidRDefault="00017FD4">
      <w:pPr>
        <w:pStyle w:val="Heading2"/>
        <w:ind w:left="355"/>
      </w:pPr>
      <w:r>
        <w:t>7</w:t>
      </w:r>
      <w:r w:rsidR="00AB4F12">
        <w:t xml:space="preserve">. Responsibilities </w:t>
      </w:r>
    </w:p>
    <w:p w14:paraId="67DEC77C" w14:textId="77777777" w:rsidR="00DA7D20" w:rsidRDefault="00AB4F12">
      <w:pPr>
        <w:spacing w:after="0" w:line="259" w:lineRule="auto"/>
        <w:ind w:left="0" w:firstLine="0"/>
      </w:pPr>
      <w:r>
        <w:t xml:space="preserve"> </w:t>
      </w:r>
    </w:p>
    <w:p w14:paraId="6897BF0E" w14:textId="77777777" w:rsidR="00DA7D20" w:rsidRDefault="00AB4F12">
      <w:pPr>
        <w:ind w:left="-5"/>
      </w:pPr>
      <w:r>
        <w:t xml:space="preserve">The Associations Director is the Duty Holder and has responsibility for overseeing the implementation of the Fire Safety Policy.  </w:t>
      </w:r>
    </w:p>
    <w:p w14:paraId="20896237" w14:textId="77777777" w:rsidR="00DA7D20" w:rsidRDefault="00AB4F12">
      <w:pPr>
        <w:spacing w:after="0" w:line="259" w:lineRule="auto"/>
        <w:ind w:left="0" w:firstLine="0"/>
      </w:pPr>
      <w:r>
        <w:t xml:space="preserve"> </w:t>
      </w:r>
    </w:p>
    <w:p w14:paraId="5189A18F" w14:textId="7A800809" w:rsidR="00DA7D20" w:rsidRDefault="00AB4F12">
      <w:pPr>
        <w:ind w:left="-5"/>
      </w:pPr>
      <w:r>
        <w:t xml:space="preserve">The </w:t>
      </w:r>
      <w:r w:rsidR="006A151F">
        <w:t>Property Services Officer</w:t>
      </w:r>
      <w:r>
        <w:t xml:space="preserve"> is the Responsible Person for key aspects of the </w:t>
      </w:r>
      <w:proofErr w:type="gramStart"/>
      <w:r>
        <w:t>day to day</w:t>
      </w:r>
      <w:proofErr w:type="gramEnd"/>
      <w:r>
        <w:t xml:space="preserve"> fire safety duties with delegation of specific tasks to appropriate staff. </w:t>
      </w:r>
    </w:p>
    <w:p w14:paraId="2807D307" w14:textId="77777777" w:rsidR="00DA7D20" w:rsidRDefault="00AB4F12">
      <w:pPr>
        <w:spacing w:after="0" w:line="259" w:lineRule="auto"/>
        <w:ind w:left="0" w:firstLine="0"/>
      </w:pPr>
      <w:r>
        <w:t xml:space="preserve"> </w:t>
      </w:r>
    </w:p>
    <w:p w14:paraId="4F37727B" w14:textId="3A4D6F7C" w:rsidR="00DA7D20" w:rsidRDefault="00AB4F12">
      <w:pPr>
        <w:ind w:left="-5"/>
      </w:pPr>
      <w:r>
        <w:t xml:space="preserve">Every employee of </w:t>
      </w:r>
      <w:r w:rsidR="006A151F">
        <w:t>R</w:t>
      </w:r>
      <w:r>
        <w:t xml:space="preserve">HA has a health and safety responsibility and duty </w:t>
      </w:r>
      <w:proofErr w:type="gramStart"/>
      <w:r>
        <w:t>with regard to</w:t>
      </w:r>
      <w:proofErr w:type="gramEnd"/>
      <w:r>
        <w:t xml:space="preserve"> arrangements made for fire prevention and other emergency situations. The Association should seek to:  </w:t>
      </w:r>
    </w:p>
    <w:p w14:paraId="1D2FC8B4" w14:textId="77777777" w:rsidR="00DA7D20" w:rsidRDefault="00AB4F12">
      <w:pPr>
        <w:spacing w:after="0" w:line="259" w:lineRule="auto"/>
        <w:ind w:left="0" w:firstLine="0"/>
      </w:pPr>
      <w:r>
        <w:t xml:space="preserve"> </w:t>
      </w:r>
    </w:p>
    <w:p w14:paraId="4D336A12" w14:textId="77777777" w:rsidR="00DA7D20" w:rsidRDefault="00AB4F12">
      <w:pPr>
        <w:numPr>
          <w:ilvl w:val="0"/>
          <w:numId w:val="6"/>
        </w:numPr>
        <w:ind w:hanging="360"/>
      </w:pPr>
      <w:r>
        <w:t xml:space="preserve">Identify, assess and minimize sources of risk; </w:t>
      </w:r>
    </w:p>
    <w:p w14:paraId="487915B9" w14:textId="77777777" w:rsidR="00DA7D20" w:rsidRDefault="00AB4F12">
      <w:pPr>
        <w:numPr>
          <w:ilvl w:val="0"/>
          <w:numId w:val="6"/>
        </w:numPr>
        <w:ind w:hanging="360"/>
      </w:pPr>
      <w:r>
        <w:t xml:space="preserve">Prepare a scheme for preventing or controlling the risk; </w:t>
      </w:r>
    </w:p>
    <w:p w14:paraId="6843243C" w14:textId="77777777" w:rsidR="00DA7D20" w:rsidRDefault="00AB4F12">
      <w:pPr>
        <w:numPr>
          <w:ilvl w:val="0"/>
          <w:numId w:val="6"/>
        </w:numPr>
        <w:ind w:hanging="360"/>
      </w:pPr>
      <w:r>
        <w:t xml:space="preserve">Implement and manage the scheme; </w:t>
      </w:r>
    </w:p>
    <w:p w14:paraId="72D1FD51" w14:textId="77777777" w:rsidR="00DA7D20" w:rsidRDefault="00AB4F12">
      <w:pPr>
        <w:numPr>
          <w:ilvl w:val="0"/>
          <w:numId w:val="6"/>
        </w:numPr>
        <w:ind w:hanging="360"/>
      </w:pPr>
      <w:r>
        <w:t xml:space="preserve">Keep records and check what has been done is effective.  </w:t>
      </w:r>
      <w:r>
        <w:tab/>
        <w:t xml:space="preserve"> </w:t>
      </w:r>
    </w:p>
    <w:p w14:paraId="6128E498" w14:textId="77777777" w:rsidR="006A151F" w:rsidRDefault="006A151F" w:rsidP="006A151F">
      <w:pPr>
        <w:ind w:left="720" w:firstLine="0"/>
      </w:pPr>
    </w:p>
    <w:p w14:paraId="7CEFFF5D" w14:textId="7038BBE8" w:rsidR="00DA7D20" w:rsidRDefault="00017FD4">
      <w:pPr>
        <w:pStyle w:val="Heading1"/>
        <w:spacing w:after="253"/>
        <w:ind w:left="355"/>
      </w:pPr>
      <w:r>
        <w:t>8</w:t>
      </w:r>
      <w:r w:rsidR="00AB4F12">
        <w:t xml:space="preserve">.Emergency Fire Action Plan (Office) </w:t>
      </w:r>
    </w:p>
    <w:p w14:paraId="1E248534" w14:textId="77777777" w:rsidR="00DA7D20" w:rsidRDefault="00AB4F12">
      <w:pPr>
        <w:ind w:left="-5"/>
      </w:pPr>
      <w:r>
        <w:t xml:space="preserve">An emergency Fire Action Plan and arrangement to implement the plan must be in place for all relevant premises (see Appendix 1), including the office. </w:t>
      </w:r>
    </w:p>
    <w:p w14:paraId="7A16DD73" w14:textId="77777777" w:rsidR="00DA7D20" w:rsidRDefault="00AB4F12">
      <w:pPr>
        <w:spacing w:after="0" w:line="259" w:lineRule="auto"/>
        <w:ind w:left="0" w:firstLine="0"/>
      </w:pPr>
      <w:r>
        <w:t xml:space="preserve">  </w:t>
      </w:r>
    </w:p>
    <w:p w14:paraId="5A3A8281" w14:textId="77777777" w:rsidR="00DA7D20" w:rsidRDefault="00AB4F12">
      <w:pPr>
        <w:ind w:left="-5"/>
      </w:pPr>
      <w:r>
        <w:t xml:space="preserve">Such plans will set out the actions that all persons should take in the evacuation of persons from the building in the event of a fire. The plans will be available in a format understood by all and will form the basis of any training and instruction provided.  </w:t>
      </w:r>
    </w:p>
    <w:p w14:paraId="11AD8747" w14:textId="77777777" w:rsidR="00DA7D20" w:rsidRDefault="00AB4F12">
      <w:pPr>
        <w:spacing w:after="0" w:line="259" w:lineRule="auto"/>
        <w:ind w:left="0" w:firstLine="0"/>
      </w:pPr>
      <w:r>
        <w:t xml:space="preserve">  </w:t>
      </w:r>
    </w:p>
    <w:p w14:paraId="492B5E4C" w14:textId="77777777" w:rsidR="00DA7D20" w:rsidRDefault="00AB4F12">
      <w:pPr>
        <w:ind w:left="-5"/>
      </w:pPr>
      <w:proofErr w:type="gramStart"/>
      <w:r>
        <w:t>With regard to</w:t>
      </w:r>
      <w:proofErr w:type="gramEnd"/>
      <w:r>
        <w:t xml:space="preserve"> office premises, fire drills will be conducted twice a year to ensure that all persons are familiar with the fire action plan, to evaluate the effectiveness of the plan and to identify any weaknesses in the evacuation strategy. Fire drills will be coordinated by the Fire Warden and will </w:t>
      </w:r>
      <w:proofErr w:type="gramStart"/>
      <w:r>
        <w:t>take into account</w:t>
      </w:r>
      <w:proofErr w:type="gramEnd"/>
      <w:r>
        <w:t xml:space="preserve"> working from home, staff holidays and recruitment so that a good representation of staff will take part in the evacuation drill. </w:t>
      </w:r>
    </w:p>
    <w:p w14:paraId="1FCD6998" w14:textId="77777777" w:rsidR="00DA7D20" w:rsidRDefault="00AB4F12">
      <w:pPr>
        <w:spacing w:after="0" w:line="259" w:lineRule="auto"/>
        <w:ind w:left="0" w:firstLine="0"/>
      </w:pPr>
      <w:r>
        <w:t xml:space="preserve">  </w:t>
      </w:r>
    </w:p>
    <w:p w14:paraId="2658B9D9" w14:textId="173395E4" w:rsidR="00DA7D20" w:rsidRDefault="00AB4F12">
      <w:pPr>
        <w:ind w:left="-5"/>
      </w:pPr>
      <w:r>
        <w:t xml:space="preserve">A roll call will be made at the designated assembly point. A record of the time/date, duration of the fire drill and those persons who took part will be maintained by </w:t>
      </w:r>
      <w:r w:rsidR="006A151F">
        <w:t>the Property Services Officer</w:t>
      </w:r>
      <w:r>
        <w:t xml:space="preserve">.  </w:t>
      </w:r>
    </w:p>
    <w:p w14:paraId="34DE7434" w14:textId="77777777" w:rsidR="00DA7D20" w:rsidRDefault="00AB4F12">
      <w:pPr>
        <w:spacing w:after="0" w:line="259" w:lineRule="auto"/>
        <w:ind w:left="0" w:firstLine="0"/>
      </w:pPr>
      <w:r>
        <w:t xml:space="preserve"> </w:t>
      </w:r>
    </w:p>
    <w:p w14:paraId="551CB579" w14:textId="5DDAE5AE" w:rsidR="00DA7D20" w:rsidRDefault="00017FD4">
      <w:pPr>
        <w:pStyle w:val="Heading2"/>
        <w:ind w:left="355"/>
      </w:pPr>
      <w:r>
        <w:lastRenderedPageBreak/>
        <w:t>9.</w:t>
      </w:r>
      <w:r w:rsidR="00AB4F12">
        <w:t xml:space="preserve"> Fire Alarm (Office) </w:t>
      </w:r>
    </w:p>
    <w:p w14:paraId="496AC0D8" w14:textId="77777777" w:rsidR="00DA7D20" w:rsidRDefault="00AB4F12">
      <w:pPr>
        <w:spacing w:after="0" w:line="259" w:lineRule="auto"/>
        <w:ind w:left="0" w:firstLine="0"/>
      </w:pPr>
      <w:r>
        <w:t xml:space="preserve">  </w:t>
      </w:r>
    </w:p>
    <w:p w14:paraId="1F74E8CD" w14:textId="150F8D2F" w:rsidR="00DA7D20" w:rsidRDefault="00AB4F12">
      <w:pPr>
        <w:ind w:left="-5"/>
      </w:pPr>
      <w:r>
        <w:t>The</w:t>
      </w:r>
      <w:r w:rsidR="006A151F">
        <w:t xml:space="preserve"> office of RHA does not have a Fire alarm installed. At regular intervals a fire alarm will be sounded by the responsible person shouting FIRE </w:t>
      </w:r>
      <w:proofErr w:type="spellStart"/>
      <w:r w:rsidR="006A151F">
        <w:t>FIRE</w:t>
      </w:r>
      <w:proofErr w:type="spellEnd"/>
      <w:r w:rsidR="006A151F">
        <w:t xml:space="preserve"> </w:t>
      </w:r>
      <w:proofErr w:type="spellStart"/>
      <w:r w:rsidR="006A151F">
        <w:t>FIRE</w:t>
      </w:r>
      <w:proofErr w:type="spellEnd"/>
      <w:r w:rsidR="006A151F">
        <w:t xml:space="preserve">, and staff are expected to follow the fire warning procedure. </w:t>
      </w:r>
      <w:r>
        <w:t xml:space="preserve">  </w:t>
      </w:r>
    </w:p>
    <w:p w14:paraId="6313BB24" w14:textId="77777777" w:rsidR="00DA7D20" w:rsidRDefault="00AB4F12">
      <w:pPr>
        <w:spacing w:after="0" w:line="259" w:lineRule="auto"/>
        <w:ind w:left="0" w:firstLine="0"/>
      </w:pPr>
      <w:r>
        <w:t xml:space="preserve">  </w:t>
      </w:r>
    </w:p>
    <w:p w14:paraId="1976C5F6" w14:textId="67861C6D" w:rsidR="00DA7D20" w:rsidRDefault="00AB4F12">
      <w:pPr>
        <w:pStyle w:val="Heading2"/>
        <w:ind w:left="355"/>
      </w:pPr>
      <w:r>
        <w:t>1</w:t>
      </w:r>
      <w:r w:rsidR="00017FD4">
        <w:t>0</w:t>
      </w:r>
      <w:r>
        <w:t xml:space="preserve">. Emergency Light Illumination Test (Office) </w:t>
      </w:r>
    </w:p>
    <w:p w14:paraId="7C9524D6" w14:textId="77777777" w:rsidR="00DA7D20" w:rsidRDefault="00AB4F12">
      <w:pPr>
        <w:spacing w:after="0" w:line="259" w:lineRule="auto"/>
        <w:ind w:left="0" w:firstLine="0"/>
      </w:pPr>
      <w:r>
        <w:t xml:space="preserve">  </w:t>
      </w:r>
    </w:p>
    <w:p w14:paraId="00B327F9" w14:textId="20A58DF5" w:rsidR="00DA7D20" w:rsidRDefault="00AB4F12">
      <w:pPr>
        <w:ind w:left="-5"/>
      </w:pPr>
      <w:r>
        <w:t xml:space="preserve">Emergency lighting will be tested monthly to check that it will illuminate in the event of a power failure. The test will be conducted by cutting off the power supply to the emergency light. These tests will be overseen by the </w:t>
      </w:r>
      <w:r w:rsidR="006A151F">
        <w:t>property Services Officer</w:t>
      </w:r>
      <w:r>
        <w:t xml:space="preserve"> and duly recorded. Any defects noted will be repaired as appropriate and as soon as possible.  </w:t>
      </w:r>
    </w:p>
    <w:p w14:paraId="7411233E" w14:textId="77777777" w:rsidR="00DA7D20" w:rsidRDefault="00AB4F12">
      <w:pPr>
        <w:spacing w:after="0" w:line="259" w:lineRule="auto"/>
        <w:ind w:left="0" w:firstLine="0"/>
      </w:pPr>
      <w:r>
        <w:t xml:space="preserve">  </w:t>
      </w:r>
    </w:p>
    <w:p w14:paraId="5081ECAC" w14:textId="77777777" w:rsidR="00DA7D20" w:rsidRDefault="00AB4F12">
      <w:pPr>
        <w:ind w:left="-5"/>
      </w:pPr>
      <w:r>
        <w:t xml:space="preserve">Emergency Light Testing (Drop-Down Testing) - Emergency lighting battery dropdown checks will be tested annually as part of the cyclical maintenance regime. This will be tested by competent contractors to check the illumination of the lighting and to test the sustainability of the internal batteries and in accordance with the requirements of current British Standards. </w:t>
      </w:r>
    </w:p>
    <w:p w14:paraId="61C0A1E3" w14:textId="77777777" w:rsidR="006A151F" w:rsidRDefault="006A151F">
      <w:pPr>
        <w:ind w:left="-5"/>
      </w:pPr>
    </w:p>
    <w:p w14:paraId="23615E20" w14:textId="7AE2CFC0" w:rsidR="00DA7D20" w:rsidRDefault="00AB4F12">
      <w:pPr>
        <w:pStyle w:val="Heading1"/>
        <w:spacing w:after="253"/>
        <w:ind w:left="355"/>
      </w:pPr>
      <w:r>
        <w:t>1</w:t>
      </w:r>
      <w:r w:rsidR="00017FD4">
        <w:t>1</w:t>
      </w:r>
      <w:r>
        <w:t xml:space="preserve">.Fire Fighting Equipment (Office) </w:t>
      </w:r>
    </w:p>
    <w:p w14:paraId="6964AAB8" w14:textId="77777777" w:rsidR="00DA7D20" w:rsidRDefault="00AB4F12">
      <w:pPr>
        <w:ind w:left="-5"/>
      </w:pPr>
      <w:r>
        <w:t xml:space="preserve">Monthly visual inspections of firefighting equipment will be carried out to ensure that they </w:t>
      </w:r>
      <w:proofErr w:type="gramStart"/>
      <w:r>
        <w:t>are located in</w:t>
      </w:r>
      <w:proofErr w:type="gramEnd"/>
      <w:r>
        <w:t xml:space="preserve"> their proper position, have not been discharged or lost pressure (those fitted with pressure indicator) or suffered any visible damage.  </w:t>
      </w:r>
    </w:p>
    <w:p w14:paraId="55F63E6B" w14:textId="77777777" w:rsidR="00DA7D20" w:rsidRDefault="00AB4F12">
      <w:pPr>
        <w:spacing w:after="0" w:line="259" w:lineRule="auto"/>
        <w:ind w:left="0" w:firstLine="0"/>
      </w:pPr>
      <w:r>
        <w:t xml:space="preserve">  </w:t>
      </w:r>
    </w:p>
    <w:p w14:paraId="62C56616" w14:textId="77777777" w:rsidR="00DA7D20" w:rsidRDefault="00AB4F12">
      <w:pPr>
        <w:ind w:left="-5"/>
      </w:pPr>
      <w:r>
        <w:t xml:space="preserve">Fire Blankets will be visually inspected monthly to ensure they are positioned appropriately, secured on the wall and have not been tampered with.  </w:t>
      </w:r>
    </w:p>
    <w:p w14:paraId="49EA4451" w14:textId="77777777" w:rsidR="00DA7D20" w:rsidRDefault="00AB4F12">
      <w:pPr>
        <w:spacing w:after="0" w:line="259" w:lineRule="auto"/>
        <w:ind w:left="0" w:firstLine="0"/>
      </w:pPr>
      <w:r>
        <w:t xml:space="preserve">  </w:t>
      </w:r>
    </w:p>
    <w:p w14:paraId="3B4BA79A" w14:textId="77777777" w:rsidR="00DA7D20" w:rsidRDefault="00AB4F12">
      <w:pPr>
        <w:ind w:left="-5"/>
      </w:pPr>
      <w:r>
        <w:t xml:space="preserve">An annual inspection of all firefighting equipment will be conducted by a competent contractor and duly recorded. </w:t>
      </w:r>
    </w:p>
    <w:p w14:paraId="6069800E" w14:textId="77777777" w:rsidR="00DA7D20" w:rsidRDefault="00AB4F12">
      <w:pPr>
        <w:spacing w:after="1" w:line="240" w:lineRule="auto"/>
        <w:ind w:left="0" w:right="8644" w:firstLine="0"/>
      </w:pPr>
      <w:r>
        <w:t xml:space="preserve">   </w:t>
      </w:r>
    </w:p>
    <w:p w14:paraId="4A62935E" w14:textId="0AE58D04" w:rsidR="00DA7D20" w:rsidRDefault="00AB4F12">
      <w:pPr>
        <w:pStyle w:val="Heading2"/>
        <w:ind w:left="355"/>
      </w:pPr>
      <w:r>
        <w:t>1</w:t>
      </w:r>
      <w:r w:rsidR="00017FD4">
        <w:t>2</w:t>
      </w:r>
      <w:r>
        <w:t xml:space="preserve">. Common Areas (Residential) </w:t>
      </w:r>
    </w:p>
    <w:p w14:paraId="42BC67C6" w14:textId="77777777" w:rsidR="00DA7D20" w:rsidRDefault="00AB4F12">
      <w:pPr>
        <w:spacing w:after="0" w:line="259" w:lineRule="auto"/>
        <w:ind w:left="0" w:firstLine="0"/>
      </w:pPr>
      <w:r>
        <w:t xml:space="preserve"> </w:t>
      </w:r>
    </w:p>
    <w:p w14:paraId="50E5DC9D" w14:textId="071486AA" w:rsidR="00DA7D20" w:rsidRDefault="00AB4F12">
      <w:pPr>
        <w:ind w:left="-5"/>
      </w:pPr>
      <w:r>
        <w:t xml:space="preserve">If the Association are the owner of common areas of the domestic premises, or have control of the common areas, then it is </w:t>
      </w:r>
      <w:r w:rsidR="006A151F">
        <w:t>R</w:t>
      </w:r>
      <w:r>
        <w:t xml:space="preserve">HA’s regulatory duty to ensure that we maintain any facilities used by or for the protection of fire fighters – this includes dry risers, emergency lighting, smoke actuators (vents and fans), fire detection (sheltered accommodation) </w:t>
      </w:r>
    </w:p>
    <w:p w14:paraId="1D4D4A08" w14:textId="77777777" w:rsidR="00DA7D20" w:rsidRDefault="00AB4F12">
      <w:pPr>
        <w:spacing w:after="0" w:line="259" w:lineRule="auto"/>
        <w:ind w:left="0" w:firstLine="0"/>
      </w:pPr>
      <w:r>
        <w:t xml:space="preserve"> </w:t>
      </w:r>
    </w:p>
    <w:p w14:paraId="4AF4341D" w14:textId="77777777" w:rsidR="009E01D8" w:rsidRDefault="009E01D8" w:rsidP="009E01D8">
      <w:pPr>
        <w:ind w:left="-5"/>
      </w:pPr>
      <w:r w:rsidRPr="009E01D8">
        <w:rPr>
          <w:b/>
        </w:rPr>
        <w:t>Automatically Opening Vents (AOV)</w:t>
      </w:r>
      <w:r w:rsidRPr="009E01D8">
        <w:t xml:space="preserve"> designed to dilute the smoke concentration sufficiently with fresh air, with the aim of creating reasonable conditions for persons evacuating along a corridor or down a stairwell</w:t>
      </w:r>
      <w:r>
        <w:t xml:space="preserve"> are installed at the following properties </w:t>
      </w:r>
    </w:p>
    <w:p w14:paraId="3B1CA0F6" w14:textId="77777777" w:rsidR="003C5F0C" w:rsidRDefault="003C5F0C" w:rsidP="009E01D8">
      <w:pPr>
        <w:ind w:left="-5"/>
      </w:pPr>
    </w:p>
    <w:p w14:paraId="3E1D4EFA" w14:textId="77777777" w:rsidR="009E01D8" w:rsidRPr="009E01D8" w:rsidRDefault="009E01D8" w:rsidP="009E01D8">
      <w:pPr>
        <w:pStyle w:val="ListParagraph"/>
        <w:numPr>
          <w:ilvl w:val="0"/>
          <w:numId w:val="7"/>
        </w:numPr>
      </w:pPr>
      <w:r>
        <w:rPr>
          <w:b/>
        </w:rPr>
        <w:t>1 Caprington Place</w:t>
      </w:r>
    </w:p>
    <w:p w14:paraId="4C21682D" w14:textId="414D5326" w:rsidR="009E01D8" w:rsidRPr="009E01D8" w:rsidRDefault="009E01D8" w:rsidP="009E01D8">
      <w:pPr>
        <w:pStyle w:val="ListParagraph"/>
        <w:numPr>
          <w:ilvl w:val="0"/>
          <w:numId w:val="7"/>
        </w:numPr>
      </w:pPr>
      <w:r>
        <w:rPr>
          <w:b/>
        </w:rPr>
        <w:t>2</w:t>
      </w:r>
      <w:r w:rsidR="00102EF7">
        <w:rPr>
          <w:b/>
        </w:rPr>
        <w:t xml:space="preserve"> </w:t>
      </w:r>
      <w:r>
        <w:rPr>
          <w:b/>
        </w:rPr>
        <w:t>Caprington Place</w:t>
      </w:r>
    </w:p>
    <w:p w14:paraId="66775EC8" w14:textId="77777777" w:rsidR="009E01D8" w:rsidRPr="009E01D8" w:rsidRDefault="009E01D8" w:rsidP="009E01D8">
      <w:pPr>
        <w:pStyle w:val="ListParagraph"/>
        <w:numPr>
          <w:ilvl w:val="0"/>
          <w:numId w:val="7"/>
        </w:numPr>
      </w:pPr>
      <w:r>
        <w:rPr>
          <w:b/>
        </w:rPr>
        <w:lastRenderedPageBreak/>
        <w:t>45 Elibank Street</w:t>
      </w:r>
    </w:p>
    <w:p w14:paraId="7F7C934B" w14:textId="77777777" w:rsidR="009E01D8" w:rsidRPr="009E01D8" w:rsidRDefault="009E01D8" w:rsidP="009E01D8">
      <w:pPr>
        <w:pStyle w:val="ListParagraph"/>
        <w:numPr>
          <w:ilvl w:val="0"/>
          <w:numId w:val="7"/>
        </w:numPr>
      </w:pPr>
      <w:r>
        <w:rPr>
          <w:b/>
        </w:rPr>
        <w:t xml:space="preserve">47 Elibank Street </w:t>
      </w:r>
    </w:p>
    <w:p w14:paraId="07B8F248" w14:textId="4E7BB9D6" w:rsidR="009E01D8" w:rsidRPr="009E01D8" w:rsidRDefault="009E01D8" w:rsidP="00102EF7">
      <w:pPr>
        <w:pStyle w:val="ListParagraph"/>
        <w:ind w:left="345" w:firstLine="0"/>
      </w:pPr>
      <w:r w:rsidRPr="009E01D8">
        <w:t xml:space="preserve"> </w:t>
      </w:r>
    </w:p>
    <w:p w14:paraId="391DC3F6" w14:textId="0847942A" w:rsidR="00DA7D20" w:rsidRDefault="009E01D8">
      <w:pPr>
        <w:ind w:left="-5"/>
      </w:pPr>
      <w:r>
        <w:t xml:space="preserve">No other flatted properties have this equipment as all other properties were built in accordance with Building Standards at the time of construction. </w:t>
      </w:r>
      <w:r w:rsidR="00AB4F12">
        <w:t xml:space="preserve">There is no requirement to retrospectively install modern firefighting facilities or equipment. </w:t>
      </w:r>
    </w:p>
    <w:p w14:paraId="45F390E7" w14:textId="77777777" w:rsidR="00DA7D20" w:rsidRDefault="00AB4F12">
      <w:pPr>
        <w:spacing w:after="0" w:line="259" w:lineRule="auto"/>
        <w:ind w:left="0" w:firstLine="0"/>
      </w:pPr>
      <w:r>
        <w:t xml:space="preserve"> </w:t>
      </w:r>
    </w:p>
    <w:p w14:paraId="2C0AD446" w14:textId="77777777" w:rsidR="00DA7D20" w:rsidRDefault="00AB4F12">
      <w:pPr>
        <w:spacing w:after="0" w:line="259" w:lineRule="auto"/>
        <w:ind w:left="0" w:firstLine="0"/>
      </w:pPr>
      <w:r>
        <w:t xml:space="preserve"> </w:t>
      </w:r>
    </w:p>
    <w:p w14:paraId="367E398D" w14:textId="77777777" w:rsidR="00DA7D20" w:rsidRDefault="00AB4F12">
      <w:pPr>
        <w:pStyle w:val="Heading2"/>
        <w:ind w:left="355"/>
      </w:pPr>
      <w:r>
        <w:t xml:space="preserve">15. Specialist Access and Fire Equipment (Residential &amp; Office) </w:t>
      </w:r>
    </w:p>
    <w:p w14:paraId="2372B1F0" w14:textId="77777777" w:rsidR="00DA7D20" w:rsidRDefault="00AB4F12">
      <w:pPr>
        <w:spacing w:after="0" w:line="259" w:lineRule="auto"/>
        <w:ind w:left="0" w:firstLine="0"/>
      </w:pPr>
      <w:r>
        <w:t xml:space="preserve">  </w:t>
      </w:r>
    </w:p>
    <w:p w14:paraId="02210441" w14:textId="77777777" w:rsidR="00DA7D20" w:rsidRDefault="00AB4F12">
      <w:pPr>
        <w:ind w:left="-5"/>
      </w:pPr>
      <w:r>
        <w:t xml:space="preserve">The following is a list of equipment, facilities and devices that do not form part of the Associations residential or commercial premises: </w:t>
      </w:r>
    </w:p>
    <w:p w14:paraId="47ACF0B4" w14:textId="77777777" w:rsidR="00DA7D20" w:rsidRDefault="00AB4F12">
      <w:pPr>
        <w:spacing w:after="0" w:line="259" w:lineRule="auto"/>
        <w:ind w:left="0" w:firstLine="0"/>
      </w:pPr>
      <w:r>
        <w:t xml:space="preserve"> </w:t>
      </w:r>
    </w:p>
    <w:p w14:paraId="509B00FC" w14:textId="77777777" w:rsidR="00DA7D20" w:rsidRDefault="00AB4F12">
      <w:pPr>
        <w:ind w:left="-5"/>
      </w:pPr>
      <w:r>
        <w:rPr>
          <w:b/>
        </w:rPr>
        <w:t>Dry Risers</w:t>
      </w:r>
      <w:r>
        <w:t xml:space="preserve">: systems of pipe work and valves that runs up through a building. The system allows fire fighters to easily access water from each individual floor of the building. </w:t>
      </w:r>
    </w:p>
    <w:p w14:paraId="65819AFC" w14:textId="77777777" w:rsidR="00DA7D20" w:rsidRDefault="00AB4F12">
      <w:pPr>
        <w:spacing w:after="0" w:line="259" w:lineRule="auto"/>
        <w:ind w:left="0" w:firstLine="0"/>
      </w:pPr>
      <w:r>
        <w:t xml:space="preserve"> </w:t>
      </w:r>
    </w:p>
    <w:p w14:paraId="07B9A00D" w14:textId="77777777" w:rsidR="00DA7D20" w:rsidRDefault="00AB4F12">
      <w:pPr>
        <w:ind w:left="-5"/>
      </w:pPr>
      <w:r>
        <w:rPr>
          <w:b/>
        </w:rPr>
        <w:t>Firefighter Lifts:</w:t>
      </w:r>
      <w:r>
        <w:t xml:space="preserve"> unlike normal passenger lifts, are designed to operate so long as is practicable when there is a fire in parts of the building. The primary function of a firefighting lift is to transport firefighters and their equipment to the scene of a fire with the minimum amount of time and effort. </w:t>
      </w:r>
    </w:p>
    <w:p w14:paraId="773DB5B6" w14:textId="77777777" w:rsidR="00DA7D20" w:rsidRDefault="00AB4F12">
      <w:pPr>
        <w:spacing w:after="0" w:line="259" w:lineRule="auto"/>
        <w:ind w:left="0" w:firstLine="0"/>
      </w:pPr>
      <w:r>
        <w:t xml:space="preserve"> </w:t>
      </w:r>
    </w:p>
    <w:p w14:paraId="157100A7" w14:textId="77777777" w:rsidR="00DA7D20" w:rsidRDefault="00AB4F12">
      <w:pPr>
        <w:ind w:left="-5"/>
      </w:pPr>
      <w:r>
        <w:t xml:space="preserve">The Association should have knowledge and understanding about the function and requirements of the above items should they form part of the Associations stock in future. </w:t>
      </w:r>
    </w:p>
    <w:p w14:paraId="2B32D21F" w14:textId="77777777" w:rsidR="00DA7D20" w:rsidRDefault="00AB4F12">
      <w:pPr>
        <w:spacing w:after="0" w:line="259" w:lineRule="auto"/>
        <w:ind w:left="0" w:firstLine="0"/>
      </w:pPr>
      <w:r>
        <w:t xml:space="preserve"> </w:t>
      </w:r>
      <w:r>
        <w:tab/>
        <w:t xml:space="preserve"> </w:t>
      </w:r>
    </w:p>
    <w:p w14:paraId="57B3C5BA" w14:textId="208E050F" w:rsidR="00DA7D20" w:rsidRDefault="00AB4F12">
      <w:pPr>
        <w:pStyle w:val="Heading1"/>
        <w:spacing w:after="253"/>
        <w:ind w:left="355"/>
      </w:pPr>
      <w:r>
        <w:t>1</w:t>
      </w:r>
      <w:r w:rsidR="00017FD4">
        <w:t>3</w:t>
      </w:r>
      <w:r>
        <w:t xml:space="preserve">.Estate Management (Residential) </w:t>
      </w:r>
    </w:p>
    <w:p w14:paraId="26B561F0" w14:textId="77777777" w:rsidR="00DA7D20" w:rsidRDefault="00AB4F12">
      <w:pPr>
        <w:ind w:left="-5"/>
      </w:pPr>
      <w:r>
        <w:t xml:space="preserve">As per the Scottish Secure Tenancy Agreement, tenants will be deterred from storing items on close landings that may cause danger, nuisance or obstruction to their neighbours.  Items such as prams, bikes, etc. must be stored either in their own home or in cellars where applicable. </w:t>
      </w:r>
    </w:p>
    <w:p w14:paraId="177B0736" w14:textId="77777777" w:rsidR="00DA7D20" w:rsidRDefault="00AB4F12">
      <w:pPr>
        <w:spacing w:after="0" w:line="259" w:lineRule="auto"/>
        <w:ind w:left="0" w:firstLine="0"/>
      </w:pPr>
      <w:r>
        <w:t xml:space="preserve"> </w:t>
      </w:r>
    </w:p>
    <w:p w14:paraId="262E7749" w14:textId="77777777" w:rsidR="00DA7D20" w:rsidRDefault="00AB4F12">
      <w:pPr>
        <w:spacing w:after="0" w:line="259" w:lineRule="auto"/>
        <w:ind w:left="0" w:firstLine="0"/>
      </w:pPr>
      <w:r>
        <w:t xml:space="preserve"> </w:t>
      </w:r>
    </w:p>
    <w:p w14:paraId="5FA304D5" w14:textId="50B0D3BC" w:rsidR="00DA7D20" w:rsidRDefault="00AB4F12">
      <w:pPr>
        <w:pStyle w:val="Heading2"/>
        <w:ind w:left="355"/>
      </w:pPr>
      <w:r>
        <w:t>1</w:t>
      </w:r>
      <w:r w:rsidR="00017FD4">
        <w:t>4</w:t>
      </w:r>
      <w:r>
        <w:t xml:space="preserve">. Policy Review </w:t>
      </w:r>
    </w:p>
    <w:p w14:paraId="0BFD4D01" w14:textId="77777777" w:rsidR="00DA7D20" w:rsidRDefault="00AB4F12">
      <w:pPr>
        <w:spacing w:after="0" w:line="259" w:lineRule="auto"/>
        <w:ind w:left="0" w:firstLine="0"/>
      </w:pPr>
      <w:r>
        <w:t xml:space="preserve"> </w:t>
      </w:r>
    </w:p>
    <w:p w14:paraId="0F7FC8E0" w14:textId="5AB59833" w:rsidR="00DA7D20" w:rsidRDefault="00AB4F12">
      <w:pPr>
        <w:ind w:left="-5"/>
      </w:pPr>
      <w:r>
        <w:t>The Policy and related procedures will be reviewed 3 years from the date of approval, or earlier should the need arise to reflect changing circumstances or changes in legi</w:t>
      </w:r>
      <w:r w:rsidR="003C5F0C">
        <w:t>s</w:t>
      </w:r>
      <w:r>
        <w:t xml:space="preserve">lation or good practice standards. The next review will take place in </w:t>
      </w:r>
      <w:r w:rsidR="009E01D8">
        <w:t>March 2029</w:t>
      </w:r>
      <w:r>
        <w:t>.</w:t>
      </w:r>
    </w:p>
    <w:p w14:paraId="116E8E65" w14:textId="77777777" w:rsidR="003C5F0C" w:rsidRDefault="003C5F0C" w:rsidP="003C5F0C">
      <w:pPr>
        <w:spacing w:after="0" w:line="240" w:lineRule="auto"/>
        <w:ind w:left="0" w:firstLine="0"/>
        <w:jc w:val="center"/>
        <w:rPr>
          <w:rFonts w:eastAsia="Calibri"/>
          <w:b/>
          <w:bCs/>
          <w:color w:val="auto"/>
          <w:kern w:val="0"/>
          <w:sz w:val="22"/>
          <w:szCs w:val="22"/>
          <w:lang w:eastAsia="en-US"/>
          <w14:ligatures w14:val="none"/>
        </w:rPr>
      </w:pPr>
    </w:p>
    <w:p w14:paraId="59C4FAB1" w14:textId="77777777" w:rsidR="003C5F0C" w:rsidRDefault="003C5F0C" w:rsidP="003C5F0C">
      <w:pPr>
        <w:spacing w:after="0" w:line="240" w:lineRule="auto"/>
        <w:ind w:left="0" w:firstLine="0"/>
        <w:jc w:val="center"/>
        <w:rPr>
          <w:rFonts w:eastAsia="Calibri"/>
          <w:b/>
          <w:bCs/>
          <w:color w:val="auto"/>
          <w:kern w:val="0"/>
          <w:sz w:val="22"/>
          <w:szCs w:val="22"/>
          <w:lang w:eastAsia="en-US"/>
          <w14:ligatures w14:val="none"/>
        </w:rPr>
      </w:pPr>
    </w:p>
    <w:p w14:paraId="423B99D3" w14:textId="77777777" w:rsidR="003C5F0C" w:rsidRDefault="003C5F0C" w:rsidP="003C5F0C">
      <w:pPr>
        <w:spacing w:after="0" w:line="240" w:lineRule="auto"/>
        <w:ind w:left="0" w:firstLine="0"/>
        <w:jc w:val="center"/>
        <w:rPr>
          <w:rFonts w:eastAsia="Calibri"/>
          <w:b/>
          <w:bCs/>
          <w:color w:val="auto"/>
          <w:kern w:val="0"/>
          <w:sz w:val="22"/>
          <w:szCs w:val="22"/>
          <w:lang w:eastAsia="en-US"/>
          <w14:ligatures w14:val="none"/>
        </w:rPr>
      </w:pPr>
    </w:p>
    <w:p w14:paraId="39DD8335" w14:textId="77777777" w:rsidR="003C5F0C" w:rsidRDefault="003C5F0C" w:rsidP="003C5F0C">
      <w:pPr>
        <w:spacing w:after="0" w:line="240" w:lineRule="auto"/>
        <w:ind w:left="0" w:firstLine="0"/>
        <w:jc w:val="center"/>
        <w:rPr>
          <w:rFonts w:eastAsia="Calibri"/>
          <w:b/>
          <w:bCs/>
          <w:color w:val="auto"/>
          <w:kern w:val="0"/>
          <w:sz w:val="22"/>
          <w:szCs w:val="22"/>
          <w:lang w:eastAsia="en-US"/>
          <w14:ligatures w14:val="none"/>
        </w:rPr>
      </w:pPr>
    </w:p>
    <w:p w14:paraId="670360A6" w14:textId="77777777" w:rsidR="00017FD4" w:rsidRDefault="00017FD4" w:rsidP="003C5F0C">
      <w:pPr>
        <w:spacing w:after="0" w:line="240" w:lineRule="auto"/>
        <w:ind w:left="0" w:firstLine="0"/>
        <w:jc w:val="center"/>
        <w:rPr>
          <w:rFonts w:eastAsia="Calibri"/>
          <w:b/>
          <w:bCs/>
          <w:color w:val="auto"/>
          <w:kern w:val="0"/>
          <w:sz w:val="22"/>
          <w:szCs w:val="22"/>
          <w:lang w:eastAsia="en-US"/>
          <w14:ligatures w14:val="none"/>
        </w:rPr>
      </w:pPr>
    </w:p>
    <w:p w14:paraId="11C6A529" w14:textId="77777777" w:rsidR="00017FD4" w:rsidRDefault="00017FD4" w:rsidP="003C5F0C">
      <w:pPr>
        <w:spacing w:after="0" w:line="240" w:lineRule="auto"/>
        <w:ind w:left="0" w:firstLine="0"/>
        <w:jc w:val="center"/>
        <w:rPr>
          <w:rFonts w:eastAsia="Calibri"/>
          <w:b/>
          <w:bCs/>
          <w:color w:val="auto"/>
          <w:kern w:val="0"/>
          <w:sz w:val="22"/>
          <w:szCs w:val="22"/>
          <w:lang w:eastAsia="en-US"/>
          <w14:ligatures w14:val="none"/>
        </w:rPr>
      </w:pPr>
    </w:p>
    <w:p w14:paraId="3CC7CB60" w14:textId="77777777" w:rsidR="003C5F0C" w:rsidRDefault="003C5F0C" w:rsidP="003C5F0C">
      <w:pPr>
        <w:spacing w:after="0" w:line="240" w:lineRule="auto"/>
        <w:ind w:left="0" w:firstLine="0"/>
        <w:jc w:val="center"/>
        <w:rPr>
          <w:rFonts w:eastAsia="Calibri"/>
          <w:b/>
          <w:bCs/>
          <w:color w:val="auto"/>
          <w:kern w:val="0"/>
          <w:sz w:val="22"/>
          <w:szCs w:val="22"/>
          <w:lang w:eastAsia="en-US"/>
          <w14:ligatures w14:val="none"/>
        </w:rPr>
      </w:pPr>
    </w:p>
    <w:p w14:paraId="2C7C1220" w14:textId="77777777" w:rsidR="003C5F0C" w:rsidRDefault="003C5F0C" w:rsidP="003C5F0C">
      <w:pPr>
        <w:spacing w:after="0" w:line="240" w:lineRule="auto"/>
        <w:ind w:left="0" w:firstLine="0"/>
        <w:jc w:val="center"/>
        <w:rPr>
          <w:rFonts w:eastAsia="Calibri"/>
          <w:b/>
          <w:bCs/>
          <w:color w:val="auto"/>
          <w:kern w:val="0"/>
          <w:sz w:val="22"/>
          <w:szCs w:val="22"/>
          <w:lang w:eastAsia="en-US"/>
          <w14:ligatures w14:val="none"/>
        </w:rPr>
      </w:pPr>
    </w:p>
    <w:p w14:paraId="000244B7" w14:textId="77777777" w:rsidR="003C5F0C" w:rsidRDefault="003C5F0C" w:rsidP="003C5F0C">
      <w:pPr>
        <w:spacing w:after="0" w:line="240" w:lineRule="auto"/>
        <w:ind w:left="0" w:firstLine="0"/>
        <w:jc w:val="center"/>
        <w:rPr>
          <w:rFonts w:eastAsia="Calibri"/>
          <w:b/>
          <w:bCs/>
          <w:color w:val="auto"/>
          <w:kern w:val="0"/>
          <w:sz w:val="22"/>
          <w:szCs w:val="22"/>
          <w:lang w:eastAsia="en-US"/>
          <w14:ligatures w14:val="none"/>
        </w:rPr>
      </w:pPr>
    </w:p>
    <w:p w14:paraId="705AE3D6" w14:textId="3FD4687C" w:rsidR="003C5F0C" w:rsidRPr="003C5F0C" w:rsidRDefault="00017FD4" w:rsidP="003C5F0C">
      <w:pPr>
        <w:spacing w:after="0" w:line="240" w:lineRule="auto"/>
        <w:ind w:left="0" w:firstLine="0"/>
        <w:jc w:val="center"/>
        <w:rPr>
          <w:rFonts w:eastAsia="Calibri"/>
          <w:b/>
          <w:bCs/>
          <w:color w:val="auto"/>
          <w:kern w:val="0"/>
          <w:sz w:val="22"/>
          <w:szCs w:val="22"/>
          <w:lang w:eastAsia="en-US"/>
          <w14:ligatures w14:val="none"/>
        </w:rPr>
      </w:pPr>
      <w:r>
        <w:rPr>
          <w:rFonts w:eastAsia="Calibri"/>
          <w:b/>
          <w:bCs/>
          <w:color w:val="auto"/>
          <w:kern w:val="0"/>
          <w:sz w:val="22"/>
          <w:szCs w:val="22"/>
          <w:lang w:eastAsia="en-US"/>
          <w14:ligatures w14:val="none"/>
        </w:rPr>
        <w:t xml:space="preserve">EQUALITY </w:t>
      </w:r>
      <w:r w:rsidR="003C5F0C">
        <w:rPr>
          <w:rFonts w:eastAsia="Calibri"/>
          <w:b/>
          <w:bCs/>
          <w:color w:val="auto"/>
          <w:kern w:val="0"/>
          <w:sz w:val="22"/>
          <w:szCs w:val="22"/>
          <w:lang w:eastAsia="en-US"/>
          <w14:ligatures w14:val="none"/>
        </w:rPr>
        <w:t>I</w:t>
      </w:r>
      <w:r w:rsidR="003C5F0C" w:rsidRPr="003C5F0C">
        <w:rPr>
          <w:rFonts w:eastAsia="Calibri"/>
          <w:b/>
          <w:bCs/>
          <w:color w:val="auto"/>
          <w:kern w:val="0"/>
          <w:sz w:val="22"/>
          <w:szCs w:val="22"/>
          <w:lang w:eastAsia="en-US"/>
          <w14:ligatures w14:val="none"/>
        </w:rPr>
        <w:t>MPACT ASSESSMENT</w:t>
      </w:r>
    </w:p>
    <w:p w14:paraId="69E38233" w14:textId="77777777" w:rsidR="003C5F0C" w:rsidRPr="003C5F0C" w:rsidRDefault="003C5F0C" w:rsidP="003C5F0C">
      <w:pPr>
        <w:spacing w:after="0" w:line="240" w:lineRule="auto"/>
        <w:ind w:left="0" w:firstLine="0"/>
        <w:rPr>
          <w:rFonts w:eastAsia="Calibri"/>
          <w:color w:val="auto"/>
          <w:kern w:val="0"/>
          <w:sz w:val="22"/>
          <w:szCs w:val="22"/>
          <w:lang w:eastAsia="en-US"/>
          <w14:ligatures w14:val="none"/>
        </w:rPr>
      </w:pPr>
    </w:p>
    <w:tbl>
      <w:tblPr>
        <w:tblStyle w:val="TableGrid2"/>
        <w:tblW w:w="0" w:type="auto"/>
        <w:tblLook w:val="04A0" w:firstRow="1" w:lastRow="0" w:firstColumn="1" w:lastColumn="0" w:noHBand="0" w:noVBand="1"/>
      </w:tblPr>
      <w:tblGrid>
        <w:gridCol w:w="4424"/>
        <w:gridCol w:w="325"/>
        <w:gridCol w:w="4019"/>
      </w:tblGrid>
      <w:tr w:rsidR="003C5F0C" w:rsidRPr="003C5F0C" w14:paraId="27842FF8" w14:textId="77777777" w:rsidTr="003C5F0C">
        <w:tc>
          <w:tcPr>
            <w:tcW w:w="4424" w:type="dxa"/>
          </w:tcPr>
          <w:p w14:paraId="5806C94D"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 xml:space="preserve">Name of Policy /proposal </w:t>
            </w:r>
          </w:p>
        </w:tc>
        <w:tc>
          <w:tcPr>
            <w:tcW w:w="4344" w:type="dxa"/>
            <w:gridSpan w:val="2"/>
          </w:tcPr>
          <w:p w14:paraId="17656298"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 xml:space="preserve">Fire Safety Policy  </w:t>
            </w:r>
          </w:p>
        </w:tc>
      </w:tr>
      <w:tr w:rsidR="003C5F0C" w:rsidRPr="003C5F0C" w14:paraId="6324BCE2" w14:textId="77777777" w:rsidTr="003C5F0C">
        <w:tc>
          <w:tcPr>
            <w:tcW w:w="4424" w:type="dxa"/>
          </w:tcPr>
          <w:p w14:paraId="15311344"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Assessor</w:t>
            </w:r>
          </w:p>
        </w:tc>
        <w:tc>
          <w:tcPr>
            <w:tcW w:w="4344" w:type="dxa"/>
            <w:gridSpan w:val="2"/>
          </w:tcPr>
          <w:p w14:paraId="16BCC6D6"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Janice Shields</w:t>
            </w:r>
          </w:p>
        </w:tc>
      </w:tr>
      <w:tr w:rsidR="003C5F0C" w:rsidRPr="003C5F0C" w14:paraId="7284E5D9" w14:textId="77777777" w:rsidTr="003C5F0C">
        <w:tc>
          <w:tcPr>
            <w:tcW w:w="4424" w:type="dxa"/>
          </w:tcPr>
          <w:p w14:paraId="136F0C56"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Is the policy new or revised</w:t>
            </w:r>
          </w:p>
        </w:tc>
        <w:tc>
          <w:tcPr>
            <w:tcW w:w="4344" w:type="dxa"/>
            <w:gridSpan w:val="2"/>
          </w:tcPr>
          <w:p w14:paraId="2638F7BD"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New</w:t>
            </w:r>
          </w:p>
        </w:tc>
      </w:tr>
      <w:tr w:rsidR="003C5F0C" w:rsidRPr="003C5F0C" w14:paraId="362A2BF4" w14:textId="77777777" w:rsidTr="003C5F0C">
        <w:tc>
          <w:tcPr>
            <w:tcW w:w="4749" w:type="dxa"/>
            <w:gridSpan w:val="2"/>
          </w:tcPr>
          <w:p w14:paraId="1D8AB6C8" w14:textId="77777777" w:rsidR="003C5F0C" w:rsidRPr="003C5F0C" w:rsidRDefault="003C5F0C" w:rsidP="003C5F0C">
            <w:pPr>
              <w:numPr>
                <w:ilvl w:val="0"/>
                <w:numId w:val="8"/>
              </w:numPr>
              <w:spacing w:after="0" w:line="240" w:lineRule="auto"/>
              <w:contextualSpacing/>
              <w:rPr>
                <w:rFonts w:eastAsia="Calibri"/>
                <w:color w:val="auto"/>
              </w:rPr>
            </w:pPr>
            <w:r w:rsidRPr="003C5F0C">
              <w:rPr>
                <w:rFonts w:eastAsia="Calibri"/>
                <w:color w:val="auto"/>
              </w:rPr>
              <w:t xml:space="preserve">Name and describe the aims /objectives and purpose of the policy </w:t>
            </w:r>
          </w:p>
        </w:tc>
        <w:tc>
          <w:tcPr>
            <w:tcW w:w="4019" w:type="dxa"/>
          </w:tcPr>
          <w:p w14:paraId="6D92DCB6"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 xml:space="preserve">To provide a robust fire safety framework which can be implemented to secure the safety and wellbeing of tenants, staff, visitors and firefighters. </w:t>
            </w:r>
          </w:p>
        </w:tc>
      </w:tr>
      <w:tr w:rsidR="003C5F0C" w:rsidRPr="003C5F0C" w14:paraId="721C79BF" w14:textId="77777777" w:rsidTr="003C5F0C">
        <w:tc>
          <w:tcPr>
            <w:tcW w:w="4749" w:type="dxa"/>
            <w:gridSpan w:val="2"/>
          </w:tcPr>
          <w:p w14:paraId="0AE4F09B" w14:textId="77777777" w:rsidR="003C5F0C" w:rsidRPr="003C5F0C" w:rsidRDefault="003C5F0C" w:rsidP="003C5F0C">
            <w:pPr>
              <w:spacing w:after="0" w:line="240" w:lineRule="auto"/>
              <w:ind w:left="720" w:firstLine="0"/>
              <w:contextualSpacing/>
              <w:rPr>
                <w:rFonts w:eastAsia="Calibri"/>
                <w:color w:val="auto"/>
              </w:rPr>
            </w:pPr>
          </w:p>
        </w:tc>
        <w:tc>
          <w:tcPr>
            <w:tcW w:w="4019" w:type="dxa"/>
          </w:tcPr>
          <w:p w14:paraId="0BEF304C" w14:textId="77777777" w:rsidR="003C5F0C" w:rsidRPr="003C5F0C" w:rsidRDefault="003C5F0C" w:rsidP="003C5F0C">
            <w:pPr>
              <w:spacing w:after="0" w:line="240" w:lineRule="auto"/>
              <w:ind w:left="0" w:firstLine="0"/>
              <w:rPr>
                <w:rFonts w:eastAsia="Calibri"/>
                <w:color w:val="auto"/>
              </w:rPr>
            </w:pPr>
          </w:p>
        </w:tc>
      </w:tr>
      <w:tr w:rsidR="003C5F0C" w:rsidRPr="003C5F0C" w14:paraId="6E574AEF" w14:textId="77777777" w:rsidTr="003C5F0C">
        <w:tc>
          <w:tcPr>
            <w:tcW w:w="4749" w:type="dxa"/>
            <w:gridSpan w:val="2"/>
          </w:tcPr>
          <w:p w14:paraId="49777FAF" w14:textId="77777777" w:rsidR="003C5F0C" w:rsidRPr="003C5F0C" w:rsidRDefault="003C5F0C" w:rsidP="003C5F0C">
            <w:pPr>
              <w:numPr>
                <w:ilvl w:val="0"/>
                <w:numId w:val="8"/>
              </w:numPr>
              <w:spacing w:after="0" w:line="240" w:lineRule="auto"/>
              <w:contextualSpacing/>
              <w:rPr>
                <w:rFonts w:eastAsia="Calibri"/>
                <w:color w:val="auto"/>
              </w:rPr>
            </w:pPr>
            <w:r w:rsidRPr="003C5F0C">
              <w:rPr>
                <w:rFonts w:eastAsia="Calibri"/>
                <w:color w:val="auto"/>
              </w:rPr>
              <w:t>Who is intended to benefit from the policy?</w:t>
            </w:r>
          </w:p>
        </w:tc>
        <w:tc>
          <w:tcPr>
            <w:tcW w:w="4019" w:type="dxa"/>
          </w:tcPr>
          <w:p w14:paraId="086A3A9D"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 xml:space="preserve"> Tenants, staff, visitors and firefighters</w:t>
            </w:r>
          </w:p>
        </w:tc>
      </w:tr>
      <w:tr w:rsidR="003C5F0C" w:rsidRPr="003C5F0C" w14:paraId="20615DC6" w14:textId="77777777" w:rsidTr="003C5F0C">
        <w:tc>
          <w:tcPr>
            <w:tcW w:w="4749" w:type="dxa"/>
            <w:gridSpan w:val="2"/>
          </w:tcPr>
          <w:p w14:paraId="25E2B1FB" w14:textId="77777777" w:rsidR="003C5F0C" w:rsidRPr="003C5F0C" w:rsidRDefault="003C5F0C" w:rsidP="003C5F0C">
            <w:pPr>
              <w:spacing w:after="0" w:line="240" w:lineRule="auto"/>
              <w:ind w:left="720" w:firstLine="0"/>
              <w:contextualSpacing/>
              <w:rPr>
                <w:rFonts w:eastAsia="Calibri"/>
                <w:color w:val="auto"/>
              </w:rPr>
            </w:pPr>
          </w:p>
        </w:tc>
        <w:tc>
          <w:tcPr>
            <w:tcW w:w="4019" w:type="dxa"/>
          </w:tcPr>
          <w:p w14:paraId="04D2A71B" w14:textId="77777777" w:rsidR="003C5F0C" w:rsidRPr="003C5F0C" w:rsidRDefault="003C5F0C" w:rsidP="003C5F0C">
            <w:pPr>
              <w:spacing w:after="0" w:line="240" w:lineRule="auto"/>
              <w:ind w:left="0" w:firstLine="0"/>
              <w:rPr>
                <w:rFonts w:eastAsia="Calibri"/>
                <w:color w:val="auto"/>
              </w:rPr>
            </w:pPr>
          </w:p>
        </w:tc>
      </w:tr>
      <w:tr w:rsidR="003C5F0C" w:rsidRPr="003C5F0C" w14:paraId="72800529" w14:textId="77777777" w:rsidTr="003C5F0C">
        <w:tc>
          <w:tcPr>
            <w:tcW w:w="4749" w:type="dxa"/>
            <w:gridSpan w:val="2"/>
          </w:tcPr>
          <w:p w14:paraId="525739CA" w14:textId="77777777" w:rsidR="003C5F0C" w:rsidRPr="003C5F0C" w:rsidRDefault="003C5F0C" w:rsidP="003C5F0C">
            <w:pPr>
              <w:numPr>
                <w:ilvl w:val="0"/>
                <w:numId w:val="8"/>
              </w:numPr>
              <w:spacing w:after="0" w:line="240" w:lineRule="auto"/>
              <w:contextualSpacing/>
              <w:rPr>
                <w:rFonts w:eastAsia="Calibri"/>
                <w:color w:val="auto"/>
              </w:rPr>
            </w:pPr>
            <w:r w:rsidRPr="003C5F0C">
              <w:rPr>
                <w:rFonts w:eastAsia="Calibri"/>
                <w:color w:val="auto"/>
              </w:rPr>
              <w:t>What outcomes are expected from this policy?</w:t>
            </w:r>
          </w:p>
        </w:tc>
        <w:tc>
          <w:tcPr>
            <w:tcW w:w="4019" w:type="dxa"/>
          </w:tcPr>
          <w:p w14:paraId="7750D172" w14:textId="77777777" w:rsidR="003C5F0C" w:rsidRPr="003C5F0C" w:rsidRDefault="003C5F0C" w:rsidP="003C5F0C">
            <w:pPr>
              <w:spacing w:after="0" w:line="240" w:lineRule="auto"/>
              <w:ind w:left="0" w:firstLine="0"/>
              <w:rPr>
                <w:rFonts w:eastAsia="Calibri"/>
                <w:color w:val="auto"/>
              </w:rPr>
            </w:pPr>
            <w:r w:rsidRPr="003C5F0C">
              <w:rPr>
                <w:rFonts w:eastAsia="Calibri"/>
                <w:color w:val="auto"/>
              </w:rPr>
              <w:t xml:space="preserve"> To keep tenants, staff, contractors and firefighters safe and ensure that all reasonable steps are taken to comply with the </w:t>
            </w:r>
            <w:proofErr w:type="gramStart"/>
            <w:r w:rsidRPr="003C5F0C">
              <w:rPr>
                <w:rFonts w:eastAsia="Calibri"/>
                <w:color w:val="auto"/>
              </w:rPr>
              <w:t>Fire( Scotland</w:t>
            </w:r>
            <w:proofErr w:type="gramEnd"/>
            <w:r w:rsidRPr="003C5F0C">
              <w:rPr>
                <w:rFonts w:eastAsia="Calibri"/>
                <w:color w:val="auto"/>
              </w:rPr>
              <w:t xml:space="preserve">) Act 2005, the Fire Safety (Scalotland0 regulations 2006 and all other relevant legislation.  </w:t>
            </w:r>
          </w:p>
        </w:tc>
      </w:tr>
      <w:tr w:rsidR="003C5F0C" w:rsidRPr="003C5F0C" w14:paraId="035EA958" w14:textId="77777777" w:rsidTr="003C5F0C">
        <w:tc>
          <w:tcPr>
            <w:tcW w:w="4749" w:type="dxa"/>
            <w:gridSpan w:val="2"/>
          </w:tcPr>
          <w:p w14:paraId="3452F4C0" w14:textId="77777777" w:rsidR="003C5F0C" w:rsidRPr="003C5F0C" w:rsidRDefault="003C5F0C" w:rsidP="003C5F0C">
            <w:pPr>
              <w:spacing w:after="0" w:line="240" w:lineRule="auto"/>
              <w:ind w:left="720" w:firstLine="0"/>
              <w:contextualSpacing/>
              <w:rPr>
                <w:rFonts w:eastAsia="Calibri"/>
                <w:color w:val="auto"/>
              </w:rPr>
            </w:pPr>
          </w:p>
        </w:tc>
        <w:tc>
          <w:tcPr>
            <w:tcW w:w="4019" w:type="dxa"/>
          </w:tcPr>
          <w:p w14:paraId="6D843127" w14:textId="77777777" w:rsidR="003C5F0C" w:rsidRPr="003C5F0C" w:rsidRDefault="003C5F0C" w:rsidP="003C5F0C">
            <w:pPr>
              <w:spacing w:after="0" w:line="240" w:lineRule="auto"/>
              <w:ind w:left="0" w:firstLine="0"/>
              <w:rPr>
                <w:rFonts w:eastAsia="Calibri"/>
                <w:color w:val="auto"/>
              </w:rPr>
            </w:pPr>
          </w:p>
        </w:tc>
      </w:tr>
      <w:tr w:rsidR="003C5F0C" w:rsidRPr="003C5F0C" w14:paraId="6C51C0C0" w14:textId="77777777" w:rsidTr="003C5F0C">
        <w:tc>
          <w:tcPr>
            <w:tcW w:w="4749" w:type="dxa"/>
            <w:gridSpan w:val="2"/>
          </w:tcPr>
          <w:p w14:paraId="61935854" w14:textId="77777777" w:rsidR="003C5F0C" w:rsidRPr="003C5F0C" w:rsidRDefault="003C5F0C" w:rsidP="003C5F0C">
            <w:pPr>
              <w:numPr>
                <w:ilvl w:val="0"/>
                <w:numId w:val="8"/>
              </w:numPr>
              <w:spacing w:after="0" w:line="240" w:lineRule="auto"/>
              <w:contextualSpacing/>
              <w:rPr>
                <w:rFonts w:eastAsia="Calibri"/>
                <w:color w:val="auto"/>
              </w:rPr>
            </w:pPr>
            <w:r w:rsidRPr="003C5F0C">
              <w:rPr>
                <w:rFonts w:eastAsia="Calibri"/>
                <w:color w:val="auto"/>
              </w:rPr>
              <w:t>Which protected characteristics could be affected by the proposal?</w:t>
            </w:r>
          </w:p>
          <w:p w14:paraId="6CB073AB" w14:textId="77777777" w:rsidR="003C5F0C" w:rsidRPr="003C5F0C" w:rsidRDefault="003C5F0C" w:rsidP="003C5F0C">
            <w:pPr>
              <w:spacing w:after="0" w:line="240" w:lineRule="auto"/>
              <w:ind w:left="720" w:firstLine="0"/>
              <w:contextualSpacing/>
              <w:rPr>
                <w:rFonts w:eastAsia="Calibri"/>
                <w:color w:val="auto"/>
              </w:rPr>
            </w:pPr>
            <w:proofErr w:type="gramStart"/>
            <w:r w:rsidRPr="003C5F0C">
              <w:rPr>
                <w:rFonts w:eastAsia="Calibri"/>
                <w:color w:val="auto"/>
              </w:rPr>
              <w:t xml:space="preserve">Age  </w:t>
            </w:r>
            <w:r w:rsidRPr="003C5F0C">
              <w:rPr>
                <w:rFonts w:eastAsia="Calibri"/>
                <w:color w:val="auto"/>
              </w:rPr>
              <w:tab/>
            </w:r>
            <w:proofErr w:type="gramEnd"/>
            <w:r w:rsidRPr="003C5F0C">
              <w:rPr>
                <w:rFonts w:eastAsia="Calibri"/>
                <w:color w:val="auto"/>
              </w:rPr>
              <w:t xml:space="preserve">                                                               Pregnancy/Maternity</w:t>
            </w:r>
          </w:p>
          <w:p w14:paraId="48524934" w14:textId="77777777" w:rsidR="003C5F0C" w:rsidRPr="003C5F0C" w:rsidRDefault="003C5F0C" w:rsidP="003C5F0C">
            <w:pPr>
              <w:spacing w:after="0" w:line="240" w:lineRule="auto"/>
              <w:ind w:left="720" w:firstLine="0"/>
              <w:contextualSpacing/>
              <w:rPr>
                <w:rFonts w:eastAsia="Calibri"/>
                <w:color w:val="auto"/>
              </w:rPr>
            </w:pPr>
            <w:r w:rsidRPr="003C5F0C">
              <w:rPr>
                <w:rFonts w:eastAsia="Calibri"/>
                <w:color w:val="auto"/>
              </w:rPr>
              <w:t>Gender                                                                Religion or belief</w:t>
            </w:r>
          </w:p>
          <w:p w14:paraId="17CF20E4" w14:textId="77777777" w:rsidR="003C5F0C" w:rsidRPr="003C5F0C" w:rsidRDefault="003C5F0C" w:rsidP="003C5F0C">
            <w:pPr>
              <w:spacing w:after="0" w:line="240" w:lineRule="auto"/>
              <w:ind w:left="720" w:firstLine="0"/>
              <w:contextualSpacing/>
              <w:rPr>
                <w:rFonts w:eastAsia="Calibri"/>
                <w:color w:val="auto"/>
              </w:rPr>
            </w:pPr>
            <w:r w:rsidRPr="003C5F0C">
              <w:rPr>
                <w:rFonts w:eastAsia="Calibri"/>
                <w:color w:val="auto"/>
              </w:rPr>
              <w:t>Marriage and Civil partnership                       Gender re-assignment</w:t>
            </w:r>
          </w:p>
          <w:p w14:paraId="002D8BDF" w14:textId="77777777" w:rsidR="003C5F0C" w:rsidRPr="003C5F0C" w:rsidRDefault="003C5F0C" w:rsidP="003C5F0C">
            <w:pPr>
              <w:spacing w:after="0" w:line="240" w:lineRule="auto"/>
              <w:ind w:left="720" w:firstLine="0"/>
              <w:contextualSpacing/>
              <w:rPr>
                <w:rFonts w:eastAsia="Calibri"/>
                <w:color w:val="auto"/>
              </w:rPr>
            </w:pPr>
            <w:r w:rsidRPr="003C5F0C">
              <w:rPr>
                <w:rFonts w:eastAsia="Calibri"/>
                <w:color w:val="auto"/>
              </w:rPr>
              <w:t xml:space="preserve">Disability                                                              Sexual orientation </w:t>
            </w:r>
          </w:p>
          <w:p w14:paraId="6E5B9099" w14:textId="77777777" w:rsidR="003C5F0C" w:rsidRPr="003C5F0C" w:rsidRDefault="003C5F0C" w:rsidP="003C5F0C">
            <w:pPr>
              <w:spacing w:after="0" w:line="240" w:lineRule="auto"/>
              <w:ind w:left="720" w:firstLine="0"/>
              <w:contextualSpacing/>
              <w:rPr>
                <w:rFonts w:eastAsia="Calibri"/>
                <w:color w:val="auto"/>
              </w:rPr>
            </w:pPr>
            <w:r w:rsidRPr="003C5F0C">
              <w:rPr>
                <w:rFonts w:eastAsia="Calibri"/>
                <w:color w:val="auto"/>
              </w:rPr>
              <w:t>Race</w:t>
            </w:r>
          </w:p>
          <w:p w14:paraId="49C72C54" w14:textId="77777777" w:rsidR="003C5F0C" w:rsidRPr="003C5F0C" w:rsidRDefault="003C5F0C" w:rsidP="003C5F0C">
            <w:pPr>
              <w:spacing w:after="0" w:line="240" w:lineRule="auto"/>
              <w:ind w:left="720" w:firstLine="0"/>
              <w:contextualSpacing/>
              <w:rPr>
                <w:rFonts w:eastAsia="Calibri"/>
                <w:color w:val="auto"/>
              </w:rPr>
            </w:pPr>
          </w:p>
        </w:tc>
        <w:tc>
          <w:tcPr>
            <w:tcW w:w="4019" w:type="dxa"/>
          </w:tcPr>
          <w:p w14:paraId="78FC6635" w14:textId="77777777" w:rsidR="003C5F0C" w:rsidRPr="003C5F0C" w:rsidRDefault="003C5F0C" w:rsidP="003C5F0C">
            <w:pPr>
              <w:tabs>
                <w:tab w:val="left" w:pos="1022"/>
              </w:tabs>
              <w:spacing w:after="0" w:line="240" w:lineRule="auto"/>
              <w:ind w:left="0" w:firstLine="0"/>
              <w:rPr>
                <w:rFonts w:eastAsia="Calibri"/>
                <w:color w:val="auto"/>
              </w:rPr>
            </w:pPr>
            <w:r w:rsidRPr="003C5F0C">
              <w:rPr>
                <w:rFonts w:eastAsia="Calibri"/>
                <w:color w:val="auto"/>
              </w:rPr>
              <w:t xml:space="preserve">Please say here </w:t>
            </w:r>
          </w:p>
          <w:p w14:paraId="05E9FB57" w14:textId="77777777" w:rsidR="003C5F0C" w:rsidRPr="003C5F0C" w:rsidRDefault="003C5F0C" w:rsidP="003C5F0C">
            <w:pPr>
              <w:tabs>
                <w:tab w:val="left" w:pos="1022"/>
              </w:tabs>
              <w:spacing w:after="0" w:line="240" w:lineRule="auto"/>
              <w:ind w:left="0" w:firstLine="0"/>
              <w:rPr>
                <w:rFonts w:eastAsia="Calibri"/>
                <w:color w:val="auto"/>
              </w:rPr>
            </w:pPr>
          </w:p>
          <w:p w14:paraId="7C5BE449" w14:textId="77777777" w:rsidR="003C5F0C" w:rsidRPr="003C5F0C" w:rsidRDefault="003C5F0C" w:rsidP="003C5F0C">
            <w:pPr>
              <w:tabs>
                <w:tab w:val="left" w:pos="1022"/>
              </w:tabs>
              <w:spacing w:after="0" w:line="240" w:lineRule="auto"/>
              <w:ind w:left="0" w:firstLine="0"/>
              <w:rPr>
                <w:rFonts w:eastAsia="Calibri"/>
                <w:color w:val="auto"/>
              </w:rPr>
            </w:pPr>
          </w:p>
        </w:tc>
      </w:tr>
      <w:tr w:rsidR="003C5F0C" w:rsidRPr="003C5F0C" w14:paraId="53B4B41E" w14:textId="77777777" w:rsidTr="003C5F0C">
        <w:tc>
          <w:tcPr>
            <w:tcW w:w="4749" w:type="dxa"/>
            <w:gridSpan w:val="2"/>
          </w:tcPr>
          <w:p w14:paraId="175C65E3" w14:textId="77777777" w:rsidR="003C5F0C" w:rsidRPr="003C5F0C" w:rsidRDefault="003C5F0C" w:rsidP="003C5F0C">
            <w:pPr>
              <w:numPr>
                <w:ilvl w:val="0"/>
                <w:numId w:val="8"/>
              </w:numPr>
              <w:spacing w:after="0" w:line="240" w:lineRule="auto"/>
              <w:contextualSpacing/>
              <w:rPr>
                <w:rFonts w:eastAsia="Calibri"/>
                <w:color w:val="auto"/>
              </w:rPr>
            </w:pPr>
            <w:r w:rsidRPr="003C5F0C">
              <w:rPr>
                <w:rFonts w:eastAsia="Calibri"/>
                <w:color w:val="auto"/>
              </w:rPr>
              <w:t>If the policy/proposal is not relevant to any of the protected characteristics listed at 4, please state why and end the process here</w:t>
            </w:r>
          </w:p>
        </w:tc>
        <w:tc>
          <w:tcPr>
            <w:tcW w:w="4019" w:type="dxa"/>
          </w:tcPr>
          <w:p w14:paraId="4EBD6ABD" w14:textId="77777777" w:rsidR="003C5F0C" w:rsidRPr="003C5F0C" w:rsidRDefault="003C5F0C" w:rsidP="003C5F0C">
            <w:pPr>
              <w:tabs>
                <w:tab w:val="left" w:pos="1022"/>
              </w:tabs>
              <w:spacing w:after="0" w:line="240" w:lineRule="auto"/>
              <w:ind w:left="0" w:firstLine="0"/>
              <w:rPr>
                <w:rFonts w:eastAsia="Calibri"/>
                <w:noProof/>
                <w:color w:val="auto"/>
              </w:rPr>
            </w:pPr>
            <w:r w:rsidRPr="003C5F0C">
              <w:rPr>
                <w:rFonts w:eastAsia="Calibri"/>
                <w:noProof/>
                <w:color w:val="auto"/>
              </w:rPr>
              <w:t xml:space="preserve">Fire safety in housing stock is a legislative requirement. Although thye protected charactaeristics are not relevant, if identified as required appropriate specialised alarms can be provided to tenants by the local authority, and these are in addition to smoke alarms, heat alarms or carbon monoxide detectors. </w:t>
            </w:r>
          </w:p>
        </w:tc>
      </w:tr>
      <w:tr w:rsidR="003C5F0C" w:rsidRPr="003C5F0C" w14:paraId="6BE4234E" w14:textId="77777777" w:rsidTr="003C5F0C">
        <w:tc>
          <w:tcPr>
            <w:tcW w:w="4749" w:type="dxa"/>
            <w:gridSpan w:val="2"/>
          </w:tcPr>
          <w:p w14:paraId="566ECC79" w14:textId="77777777" w:rsidR="003C5F0C" w:rsidRPr="003C5F0C" w:rsidRDefault="003C5F0C" w:rsidP="003C5F0C">
            <w:pPr>
              <w:spacing w:after="0" w:line="240" w:lineRule="auto"/>
              <w:ind w:left="720" w:firstLine="0"/>
              <w:contextualSpacing/>
              <w:rPr>
                <w:rFonts w:eastAsia="Calibri"/>
                <w:color w:val="auto"/>
              </w:rPr>
            </w:pPr>
          </w:p>
        </w:tc>
        <w:tc>
          <w:tcPr>
            <w:tcW w:w="4019" w:type="dxa"/>
          </w:tcPr>
          <w:p w14:paraId="73A7152C" w14:textId="77777777" w:rsidR="003C5F0C" w:rsidRPr="003C5F0C" w:rsidRDefault="003C5F0C" w:rsidP="003C5F0C">
            <w:pPr>
              <w:tabs>
                <w:tab w:val="left" w:pos="1022"/>
              </w:tabs>
              <w:spacing w:after="0" w:line="240" w:lineRule="auto"/>
              <w:ind w:left="0" w:firstLine="0"/>
              <w:rPr>
                <w:rFonts w:eastAsia="Calibri"/>
                <w:noProof/>
                <w:color w:val="auto"/>
              </w:rPr>
            </w:pPr>
          </w:p>
        </w:tc>
      </w:tr>
      <w:tr w:rsidR="003C5F0C" w:rsidRPr="003C5F0C" w14:paraId="4C1DA817" w14:textId="77777777" w:rsidTr="003C5F0C">
        <w:tc>
          <w:tcPr>
            <w:tcW w:w="4749" w:type="dxa"/>
            <w:gridSpan w:val="2"/>
          </w:tcPr>
          <w:p w14:paraId="2A2B5DF3" w14:textId="77777777" w:rsidR="003C5F0C" w:rsidRPr="003C5F0C" w:rsidRDefault="003C5F0C" w:rsidP="003C5F0C">
            <w:pPr>
              <w:numPr>
                <w:ilvl w:val="0"/>
                <w:numId w:val="8"/>
              </w:numPr>
              <w:spacing w:after="0" w:line="240" w:lineRule="auto"/>
              <w:contextualSpacing/>
              <w:rPr>
                <w:rFonts w:eastAsia="Calibri"/>
                <w:color w:val="auto"/>
              </w:rPr>
            </w:pPr>
            <w:r w:rsidRPr="003C5F0C">
              <w:rPr>
                <w:rFonts w:eastAsia="Calibri"/>
                <w:color w:val="auto"/>
              </w:rPr>
              <w:t xml:space="preserve">Describe the likely impact(s) this policy could have on </w:t>
            </w:r>
            <w:proofErr w:type="gramStart"/>
            <w:r w:rsidRPr="003C5F0C">
              <w:rPr>
                <w:rFonts w:eastAsia="Calibri"/>
                <w:color w:val="auto"/>
              </w:rPr>
              <w:t>the  groups</w:t>
            </w:r>
            <w:proofErr w:type="gramEnd"/>
            <w:r w:rsidRPr="003C5F0C">
              <w:rPr>
                <w:rFonts w:eastAsia="Calibri"/>
                <w:color w:val="auto"/>
              </w:rPr>
              <w:t xml:space="preserve"> identified in part 4 </w:t>
            </w:r>
          </w:p>
        </w:tc>
        <w:tc>
          <w:tcPr>
            <w:tcW w:w="4019" w:type="dxa"/>
          </w:tcPr>
          <w:p w14:paraId="5CBFFB6F" w14:textId="77777777" w:rsidR="003C5F0C" w:rsidRPr="003C5F0C" w:rsidRDefault="003C5F0C" w:rsidP="003C5F0C">
            <w:pPr>
              <w:tabs>
                <w:tab w:val="left" w:pos="1022"/>
              </w:tabs>
              <w:spacing w:after="0" w:line="240" w:lineRule="auto"/>
              <w:ind w:left="0" w:firstLine="0"/>
              <w:rPr>
                <w:rFonts w:eastAsia="Calibri"/>
                <w:noProof/>
                <w:color w:val="auto"/>
              </w:rPr>
            </w:pPr>
          </w:p>
        </w:tc>
      </w:tr>
      <w:tr w:rsidR="003C5F0C" w:rsidRPr="003C5F0C" w14:paraId="04DF8B1C" w14:textId="77777777" w:rsidTr="003C5F0C">
        <w:tc>
          <w:tcPr>
            <w:tcW w:w="4749" w:type="dxa"/>
            <w:gridSpan w:val="2"/>
          </w:tcPr>
          <w:p w14:paraId="28C6613C" w14:textId="77777777" w:rsidR="003C5F0C" w:rsidRPr="003C5F0C" w:rsidRDefault="003C5F0C" w:rsidP="003C5F0C">
            <w:pPr>
              <w:spacing w:after="0" w:line="240" w:lineRule="auto"/>
              <w:ind w:left="720" w:firstLine="0"/>
              <w:contextualSpacing/>
              <w:rPr>
                <w:rFonts w:eastAsia="Calibri"/>
                <w:color w:val="auto"/>
              </w:rPr>
            </w:pPr>
          </w:p>
        </w:tc>
        <w:tc>
          <w:tcPr>
            <w:tcW w:w="4019" w:type="dxa"/>
          </w:tcPr>
          <w:p w14:paraId="5D8CFD55" w14:textId="77777777" w:rsidR="003C5F0C" w:rsidRPr="003C5F0C" w:rsidRDefault="003C5F0C" w:rsidP="003C5F0C">
            <w:pPr>
              <w:tabs>
                <w:tab w:val="left" w:pos="1022"/>
              </w:tabs>
              <w:spacing w:after="0" w:line="240" w:lineRule="auto"/>
              <w:ind w:left="0" w:firstLine="0"/>
              <w:rPr>
                <w:rFonts w:eastAsia="Calibri"/>
                <w:noProof/>
                <w:color w:val="auto"/>
              </w:rPr>
            </w:pPr>
          </w:p>
        </w:tc>
      </w:tr>
      <w:tr w:rsidR="003C5F0C" w:rsidRPr="003C5F0C" w14:paraId="644A1903" w14:textId="77777777" w:rsidTr="003C5F0C">
        <w:tc>
          <w:tcPr>
            <w:tcW w:w="4749" w:type="dxa"/>
            <w:gridSpan w:val="2"/>
          </w:tcPr>
          <w:p w14:paraId="0EE873DD" w14:textId="77777777" w:rsidR="003C5F0C" w:rsidRPr="003C5F0C" w:rsidRDefault="003C5F0C" w:rsidP="003C5F0C">
            <w:pPr>
              <w:numPr>
                <w:ilvl w:val="0"/>
                <w:numId w:val="8"/>
              </w:numPr>
              <w:spacing w:after="0" w:line="240" w:lineRule="auto"/>
              <w:contextualSpacing/>
              <w:rPr>
                <w:rFonts w:eastAsia="Calibri"/>
                <w:color w:val="auto"/>
              </w:rPr>
            </w:pPr>
            <w:r w:rsidRPr="003C5F0C">
              <w:rPr>
                <w:rFonts w:eastAsia="Calibri"/>
                <w:color w:val="auto"/>
              </w:rPr>
              <w:t xml:space="preserve">What actions are required to address the impacts arising from this </w:t>
            </w:r>
            <w:proofErr w:type="gramStart"/>
            <w:r w:rsidRPr="003C5F0C">
              <w:rPr>
                <w:rFonts w:eastAsia="Calibri"/>
                <w:color w:val="auto"/>
              </w:rPr>
              <w:t>assessment ?</w:t>
            </w:r>
            <w:proofErr w:type="gramEnd"/>
            <w:r w:rsidRPr="003C5F0C">
              <w:rPr>
                <w:rFonts w:eastAsia="Calibri"/>
                <w:color w:val="auto"/>
              </w:rPr>
              <w:t xml:space="preserve"> (e.g. collecting additional data, putting monitoring in place, specific actions to mitigate negative impact) </w:t>
            </w:r>
          </w:p>
        </w:tc>
        <w:tc>
          <w:tcPr>
            <w:tcW w:w="4019" w:type="dxa"/>
          </w:tcPr>
          <w:p w14:paraId="06B18BBA" w14:textId="77777777" w:rsidR="003C5F0C" w:rsidRPr="003C5F0C" w:rsidRDefault="003C5F0C" w:rsidP="003C5F0C">
            <w:pPr>
              <w:tabs>
                <w:tab w:val="left" w:pos="1022"/>
              </w:tabs>
              <w:spacing w:after="0" w:line="240" w:lineRule="auto"/>
              <w:ind w:left="0" w:firstLine="0"/>
              <w:rPr>
                <w:rFonts w:eastAsia="Calibri"/>
                <w:noProof/>
                <w:color w:val="auto"/>
              </w:rPr>
            </w:pPr>
          </w:p>
        </w:tc>
      </w:tr>
    </w:tbl>
    <w:p w14:paraId="49A3E9D8" w14:textId="77777777" w:rsidR="00DA7D20" w:rsidRDefault="00DA7D20">
      <w:pPr>
        <w:sectPr w:rsidR="00DA7D20">
          <w:headerReference w:type="default" r:id="rId8"/>
          <w:pgSz w:w="11906" w:h="16838"/>
          <w:pgMar w:top="1588" w:right="1710" w:bottom="1421" w:left="1418" w:header="720" w:footer="720" w:gutter="0"/>
          <w:cols w:space="720"/>
        </w:sectPr>
      </w:pPr>
    </w:p>
    <w:p w14:paraId="304EDD3C" w14:textId="77777777" w:rsidR="00DA7D20" w:rsidRDefault="00AB4F12">
      <w:pPr>
        <w:pStyle w:val="Heading1"/>
        <w:spacing w:after="132"/>
        <w:ind w:left="10"/>
      </w:pPr>
      <w:r>
        <w:lastRenderedPageBreak/>
        <w:t xml:space="preserve">Appendix 1 – Relevant Premises </w:t>
      </w:r>
    </w:p>
    <w:tbl>
      <w:tblPr>
        <w:tblStyle w:val="TableGrid"/>
        <w:tblW w:w="14601" w:type="dxa"/>
        <w:tblInd w:w="-277" w:type="dxa"/>
        <w:tblCellMar>
          <w:top w:w="62" w:type="dxa"/>
          <w:left w:w="106" w:type="dxa"/>
          <w:right w:w="28" w:type="dxa"/>
        </w:tblCellMar>
        <w:tblLook w:val="04A0" w:firstRow="1" w:lastRow="0" w:firstColumn="1" w:lastColumn="0" w:noHBand="0" w:noVBand="1"/>
      </w:tblPr>
      <w:tblGrid>
        <w:gridCol w:w="3544"/>
        <w:gridCol w:w="1844"/>
        <w:gridCol w:w="3969"/>
        <w:gridCol w:w="2696"/>
        <w:gridCol w:w="2548"/>
      </w:tblGrid>
      <w:tr w:rsidR="00DA7D20" w14:paraId="06B3BC9E" w14:textId="77777777">
        <w:trPr>
          <w:trHeight w:val="910"/>
        </w:trPr>
        <w:tc>
          <w:tcPr>
            <w:tcW w:w="3544" w:type="dxa"/>
            <w:tcBorders>
              <w:top w:val="single" w:sz="4" w:space="0" w:color="000000"/>
              <w:left w:val="single" w:sz="4" w:space="0" w:color="000000"/>
              <w:bottom w:val="single" w:sz="4" w:space="0" w:color="000000"/>
              <w:right w:val="single" w:sz="4" w:space="0" w:color="000000"/>
            </w:tcBorders>
            <w:shd w:val="clear" w:color="auto" w:fill="BDD6EE"/>
          </w:tcPr>
          <w:p w14:paraId="5C8A1180" w14:textId="77777777" w:rsidR="00DA7D20" w:rsidRDefault="00AB4F12">
            <w:pPr>
              <w:spacing w:after="0" w:line="259" w:lineRule="auto"/>
              <w:ind w:left="0" w:firstLine="0"/>
            </w:pPr>
            <w:r>
              <w:rPr>
                <w:b/>
              </w:rPr>
              <w:t xml:space="preserve">Measure </w:t>
            </w:r>
            <w: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BDD6EE"/>
          </w:tcPr>
          <w:p w14:paraId="37CE3903" w14:textId="77777777" w:rsidR="00DA7D20" w:rsidRDefault="00AB4F12">
            <w:pPr>
              <w:spacing w:after="1" w:line="259" w:lineRule="auto"/>
              <w:ind w:left="2" w:firstLine="0"/>
            </w:pPr>
            <w:r>
              <w:rPr>
                <w:b/>
              </w:rPr>
              <w:t xml:space="preserve">No. of </w:t>
            </w:r>
          </w:p>
          <w:p w14:paraId="7D6DF5F0" w14:textId="77777777" w:rsidR="00DA7D20" w:rsidRDefault="00AB4F12">
            <w:pPr>
              <w:spacing w:after="0" w:line="259" w:lineRule="auto"/>
              <w:ind w:left="2" w:firstLine="0"/>
            </w:pPr>
            <w:r>
              <w:rPr>
                <w:b/>
              </w:rPr>
              <w:t xml:space="preserve">Premises </w:t>
            </w:r>
            <w: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BDD6EE"/>
          </w:tcPr>
          <w:p w14:paraId="7E80EDD2" w14:textId="77777777" w:rsidR="00DA7D20" w:rsidRDefault="00AB4F12">
            <w:pPr>
              <w:spacing w:after="0" w:line="259" w:lineRule="auto"/>
              <w:ind w:left="2" w:firstLine="0"/>
            </w:pPr>
            <w:r>
              <w:rPr>
                <w:b/>
              </w:rPr>
              <w:t xml:space="preserve">Address </w:t>
            </w:r>
            <w:r>
              <w:t xml:space="preserve"> </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cPr>
          <w:p w14:paraId="33309863" w14:textId="77777777" w:rsidR="00DA7D20" w:rsidRDefault="00AB4F12">
            <w:pPr>
              <w:spacing w:after="0" w:line="259" w:lineRule="auto"/>
              <w:ind w:left="2" w:firstLine="0"/>
            </w:pPr>
            <w:r>
              <w:rPr>
                <w:b/>
              </w:rPr>
              <w:t xml:space="preserve">FRA/Testing Frequency </w:t>
            </w:r>
            <w:r>
              <w:t xml:space="preserve"> </w:t>
            </w:r>
          </w:p>
        </w:tc>
        <w:tc>
          <w:tcPr>
            <w:tcW w:w="2548" w:type="dxa"/>
            <w:tcBorders>
              <w:top w:val="single" w:sz="4" w:space="0" w:color="000000"/>
              <w:left w:val="single" w:sz="4" w:space="0" w:color="000000"/>
              <w:bottom w:val="single" w:sz="4" w:space="0" w:color="000000"/>
              <w:right w:val="single" w:sz="4" w:space="0" w:color="000000"/>
            </w:tcBorders>
            <w:shd w:val="clear" w:color="auto" w:fill="BDD6EE"/>
          </w:tcPr>
          <w:p w14:paraId="6A52D49F" w14:textId="77777777" w:rsidR="00DA7D20" w:rsidRDefault="00AB4F12">
            <w:pPr>
              <w:spacing w:after="0" w:line="259" w:lineRule="auto"/>
              <w:ind w:left="2" w:firstLine="0"/>
            </w:pPr>
            <w:r>
              <w:rPr>
                <w:b/>
              </w:rPr>
              <w:t xml:space="preserve">Reporting frequency to </w:t>
            </w:r>
            <w:proofErr w:type="gramStart"/>
            <w:r>
              <w:rPr>
                <w:b/>
              </w:rPr>
              <w:t xml:space="preserve">Management </w:t>
            </w:r>
            <w:r>
              <w:t xml:space="preserve"> </w:t>
            </w:r>
            <w:r>
              <w:rPr>
                <w:b/>
              </w:rPr>
              <w:t>Committee</w:t>
            </w:r>
            <w:proofErr w:type="gramEnd"/>
            <w:r>
              <w:rPr>
                <w:b/>
              </w:rPr>
              <w:t xml:space="preserve"> </w:t>
            </w:r>
            <w:r>
              <w:t xml:space="preserve"> </w:t>
            </w:r>
          </w:p>
        </w:tc>
      </w:tr>
      <w:tr w:rsidR="00DA7D20" w14:paraId="7D98D6FD" w14:textId="77777777">
        <w:trPr>
          <w:trHeight w:val="608"/>
        </w:trPr>
        <w:tc>
          <w:tcPr>
            <w:tcW w:w="3544" w:type="dxa"/>
            <w:tcBorders>
              <w:top w:val="single" w:sz="4" w:space="0" w:color="000000"/>
              <w:left w:val="single" w:sz="4" w:space="0" w:color="000000"/>
              <w:bottom w:val="single" w:sz="4" w:space="0" w:color="000000"/>
              <w:right w:val="single" w:sz="4" w:space="0" w:color="000000"/>
            </w:tcBorders>
          </w:tcPr>
          <w:p w14:paraId="3857BF9B" w14:textId="77777777" w:rsidR="00DA7D20" w:rsidRDefault="00AB4F12">
            <w:pPr>
              <w:spacing w:after="0" w:line="259" w:lineRule="auto"/>
              <w:ind w:left="0" w:firstLine="0"/>
            </w:pPr>
            <w:r>
              <w:rPr>
                <w:sz w:val="22"/>
              </w:rPr>
              <w:t xml:space="preserve">No of Buildings Requiring a Fire Risk Assessment (FRA) </w:t>
            </w:r>
          </w:p>
        </w:tc>
        <w:tc>
          <w:tcPr>
            <w:tcW w:w="1844" w:type="dxa"/>
            <w:tcBorders>
              <w:top w:val="single" w:sz="4" w:space="0" w:color="000000"/>
              <w:left w:val="single" w:sz="4" w:space="0" w:color="000000"/>
              <w:bottom w:val="single" w:sz="4" w:space="0" w:color="000000"/>
              <w:right w:val="single" w:sz="4" w:space="0" w:color="000000"/>
            </w:tcBorders>
            <w:vAlign w:val="center"/>
          </w:tcPr>
          <w:p w14:paraId="195E7EB8" w14:textId="77777777" w:rsidR="00DA7D20" w:rsidRDefault="00AB4F12">
            <w:pPr>
              <w:spacing w:after="0" w:line="259" w:lineRule="auto"/>
              <w:ind w:left="0" w:right="82" w:firstLine="0"/>
              <w:jc w:val="center"/>
            </w:pPr>
            <w:r>
              <w:rPr>
                <w:sz w:val="22"/>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5930116A" w14:textId="0E605F3F" w:rsidR="00DA7D20" w:rsidRDefault="00AB4F12">
            <w:pPr>
              <w:spacing w:after="0" w:line="259" w:lineRule="auto"/>
              <w:ind w:left="2" w:firstLine="0"/>
            </w:pPr>
            <w:r>
              <w:rPr>
                <w:sz w:val="22"/>
              </w:rPr>
              <w:t xml:space="preserve">Office, </w:t>
            </w:r>
            <w:r w:rsidR="0060563C">
              <w:rPr>
                <w:sz w:val="22"/>
              </w:rPr>
              <w:t>24 Avondale Street, Ruchazie, Glasgow G33 3QS</w:t>
            </w:r>
          </w:p>
        </w:tc>
        <w:tc>
          <w:tcPr>
            <w:tcW w:w="2696" w:type="dxa"/>
            <w:tcBorders>
              <w:top w:val="single" w:sz="4" w:space="0" w:color="000000"/>
              <w:left w:val="single" w:sz="4" w:space="0" w:color="000000"/>
              <w:bottom w:val="single" w:sz="4" w:space="0" w:color="000000"/>
              <w:right w:val="single" w:sz="4" w:space="0" w:color="000000"/>
            </w:tcBorders>
            <w:vAlign w:val="center"/>
          </w:tcPr>
          <w:p w14:paraId="2418EEAB" w14:textId="77777777" w:rsidR="00DA7D20" w:rsidRDefault="00AB4F12">
            <w:pPr>
              <w:spacing w:after="0" w:line="259" w:lineRule="auto"/>
              <w:ind w:left="0" w:right="78" w:firstLine="0"/>
              <w:jc w:val="center"/>
            </w:pPr>
            <w:r>
              <w:rPr>
                <w:sz w:val="22"/>
              </w:rPr>
              <w:t xml:space="preserve">Biennial </w:t>
            </w:r>
          </w:p>
        </w:tc>
        <w:tc>
          <w:tcPr>
            <w:tcW w:w="2548" w:type="dxa"/>
            <w:tcBorders>
              <w:top w:val="single" w:sz="4" w:space="0" w:color="000000"/>
              <w:left w:val="single" w:sz="4" w:space="0" w:color="000000"/>
              <w:bottom w:val="single" w:sz="4" w:space="0" w:color="000000"/>
              <w:right w:val="single" w:sz="4" w:space="0" w:color="000000"/>
            </w:tcBorders>
            <w:vAlign w:val="center"/>
          </w:tcPr>
          <w:p w14:paraId="6B88E3D2" w14:textId="77777777" w:rsidR="00DA7D20" w:rsidRDefault="00AB4F12">
            <w:pPr>
              <w:spacing w:after="0" w:line="259" w:lineRule="auto"/>
              <w:ind w:left="0" w:right="77" w:firstLine="0"/>
              <w:jc w:val="center"/>
            </w:pPr>
            <w:r>
              <w:rPr>
                <w:sz w:val="22"/>
              </w:rPr>
              <w:t xml:space="preserve">Biennial </w:t>
            </w:r>
          </w:p>
        </w:tc>
      </w:tr>
      <w:tr w:rsidR="0060563C" w14:paraId="593A809D" w14:textId="77777777">
        <w:trPr>
          <w:trHeight w:val="608"/>
        </w:trPr>
        <w:tc>
          <w:tcPr>
            <w:tcW w:w="3544" w:type="dxa"/>
            <w:tcBorders>
              <w:top w:val="single" w:sz="4" w:space="0" w:color="000000"/>
              <w:left w:val="single" w:sz="4" w:space="0" w:color="000000"/>
              <w:bottom w:val="single" w:sz="4" w:space="0" w:color="000000"/>
              <w:right w:val="single" w:sz="4" w:space="0" w:color="000000"/>
            </w:tcBorders>
          </w:tcPr>
          <w:p w14:paraId="6B7C90BC" w14:textId="77777777" w:rsidR="0060563C" w:rsidRDefault="0060563C" w:rsidP="0060563C">
            <w:pPr>
              <w:spacing w:after="0" w:line="259" w:lineRule="auto"/>
              <w:ind w:left="0" w:firstLine="0"/>
            </w:pPr>
            <w:r>
              <w:rPr>
                <w:sz w:val="22"/>
              </w:rPr>
              <w:t xml:space="preserve">No. of Buildings Requiring an Emergency Fire Action Plan  </w:t>
            </w:r>
          </w:p>
        </w:tc>
        <w:tc>
          <w:tcPr>
            <w:tcW w:w="1844" w:type="dxa"/>
            <w:tcBorders>
              <w:top w:val="single" w:sz="4" w:space="0" w:color="000000"/>
              <w:left w:val="single" w:sz="4" w:space="0" w:color="000000"/>
              <w:bottom w:val="single" w:sz="4" w:space="0" w:color="000000"/>
              <w:right w:val="single" w:sz="4" w:space="0" w:color="000000"/>
            </w:tcBorders>
            <w:vAlign w:val="center"/>
          </w:tcPr>
          <w:p w14:paraId="24C95AA2" w14:textId="77777777" w:rsidR="0060563C" w:rsidRDefault="0060563C" w:rsidP="0060563C">
            <w:pPr>
              <w:spacing w:after="0" w:line="259" w:lineRule="auto"/>
              <w:ind w:left="0" w:right="82" w:firstLine="0"/>
              <w:jc w:val="center"/>
            </w:pPr>
            <w:r>
              <w:rPr>
                <w:sz w:val="22"/>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5BA6C6B3" w14:textId="7068E6A1" w:rsidR="0060563C" w:rsidRDefault="0060563C" w:rsidP="0060563C">
            <w:pPr>
              <w:spacing w:after="0" w:line="259" w:lineRule="auto"/>
              <w:ind w:left="2" w:firstLine="0"/>
            </w:pPr>
            <w:r>
              <w:rPr>
                <w:sz w:val="22"/>
              </w:rPr>
              <w:t>Office, 24 Avondale Street, Ruchazie, Glasgow G33 3QS</w:t>
            </w:r>
          </w:p>
        </w:tc>
        <w:tc>
          <w:tcPr>
            <w:tcW w:w="2696" w:type="dxa"/>
            <w:tcBorders>
              <w:top w:val="single" w:sz="4" w:space="0" w:color="000000"/>
              <w:left w:val="single" w:sz="4" w:space="0" w:color="000000"/>
              <w:bottom w:val="single" w:sz="4" w:space="0" w:color="000000"/>
              <w:right w:val="single" w:sz="4" w:space="0" w:color="000000"/>
            </w:tcBorders>
            <w:vAlign w:val="center"/>
          </w:tcPr>
          <w:p w14:paraId="2821B6AB" w14:textId="77777777" w:rsidR="0060563C" w:rsidRDefault="0060563C" w:rsidP="0060563C">
            <w:pPr>
              <w:spacing w:after="0" w:line="259" w:lineRule="auto"/>
              <w:ind w:left="0" w:right="25" w:firstLine="0"/>
              <w:jc w:val="center"/>
            </w:pPr>
            <w:r>
              <w:rPr>
                <w:sz w:val="22"/>
              </w:rPr>
              <w:t xml:space="preserve">Biennial </w:t>
            </w:r>
          </w:p>
        </w:tc>
        <w:tc>
          <w:tcPr>
            <w:tcW w:w="2548" w:type="dxa"/>
            <w:tcBorders>
              <w:top w:val="single" w:sz="4" w:space="0" w:color="000000"/>
              <w:left w:val="single" w:sz="4" w:space="0" w:color="000000"/>
              <w:bottom w:val="single" w:sz="4" w:space="0" w:color="000000"/>
              <w:right w:val="single" w:sz="4" w:space="0" w:color="000000"/>
            </w:tcBorders>
            <w:vAlign w:val="center"/>
          </w:tcPr>
          <w:p w14:paraId="30697857" w14:textId="77777777" w:rsidR="0060563C" w:rsidRDefault="0060563C" w:rsidP="0060563C">
            <w:pPr>
              <w:spacing w:after="0" w:line="259" w:lineRule="auto"/>
              <w:ind w:left="0" w:right="77" w:firstLine="0"/>
              <w:jc w:val="center"/>
            </w:pPr>
            <w:r>
              <w:rPr>
                <w:sz w:val="22"/>
              </w:rPr>
              <w:t xml:space="preserve">Biennial </w:t>
            </w:r>
          </w:p>
        </w:tc>
      </w:tr>
      <w:tr w:rsidR="0060563C" w14:paraId="6E0E1773" w14:textId="77777777" w:rsidTr="00340E8C">
        <w:trPr>
          <w:trHeight w:val="881"/>
        </w:trPr>
        <w:tc>
          <w:tcPr>
            <w:tcW w:w="3544" w:type="dxa"/>
            <w:tcBorders>
              <w:top w:val="single" w:sz="4" w:space="0" w:color="000000"/>
              <w:left w:val="single" w:sz="4" w:space="0" w:color="000000"/>
              <w:bottom w:val="single" w:sz="4" w:space="0" w:color="000000"/>
              <w:right w:val="single" w:sz="4" w:space="0" w:color="000000"/>
            </w:tcBorders>
          </w:tcPr>
          <w:p w14:paraId="3464ED2A" w14:textId="77777777" w:rsidR="0060563C" w:rsidRDefault="0060563C" w:rsidP="0060563C">
            <w:pPr>
              <w:spacing w:after="0" w:line="259" w:lineRule="auto"/>
              <w:ind w:left="0" w:firstLine="0"/>
            </w:pPr>
            <w:r>
              <w:rPr>
                <w:sz w:val="22"/>
              </w:rPr>
              <w:t xml:space="preserve">No. of Buildings with Fire  </w:t>
            </w:r>
          </w:p>
          <w:p w14:paraId="1EEB2DD7" w14:textId="77777777" w:rsidR="0060563C" w:rsidRDefault="0060563C" w:rsidP="0060563C">
            <w:pPr>
              <w:spacing w:after="0" w:line="259" w:lineRule="auto"/>
              <w:ind w:left="0" w:firstLine="0"/>
            </w:pPr>
            <w:r>
              <w:rPr>
                <w:sz w:val="22"/>
              </w:rPr>
              <w:t>Alarm</w:t>
            </w:r>
            <w:proofErr w:type="gramStart"/>
            <w:r>
              <w:rPr>
                <w:sz w:val="22"/>
              </w:rPr>
              <w:t>/  Detection</w:t>
            </w:r>
            <w:proofErr w:type="gramEnd"/>
            <w:r>
              <w:rPr>
                <w:sz w:val="22"/>
              </w:rPr>
              <w:t xml:space="preserve"> Equipment to be Tested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4A52D1" w14:textId="77777777" w:rsidR="0060563C" w:rsidRDefault="0060563C" w:rsidP="0060563C">
            <w:pPr>
              <w:spacing w:after="0" w:line="259" w:lineRule="auto"/>
              <w:ind w:left="0" w:right="82" w:firstLine="0"/>
              <w:jc w:val="center"/>
            </w:pPr>
            <w:r>
              <w:rPr>
                <w:sz w:val="22"/>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2158013B" w14:textId="7DE58F58" w:rsidR="0060563C" w:rsidRDefault="0060563C" w:rsidP="0060563C">
            <w:pPr>
              <w:spacing w:after="0" w:line="259" w:lineRule="auto"/>
              <w:ind w:left="2" w:firstLine="0"/>
            </w:pPr>
            <w:r>
              <w:rPr>
                <w:sz w:val="22"/>
              </w:rPr>
              <w:t>Office, 24 Avondale Street, Ruchazie, Glasgow G33 3QS</w:t>
            </w:r>
          </w:p>
        </w:tc>
        <w:tc>
          <w:tcPr>
            <w:tcW w:w="2696" w:type="dxa"/>
            <w:tcBorders>
              <w:top w:val="single" w:sz="4" w:space="0" w:color="000000"/>
              <w:left w:val="single" w:sz="4" w:space="0" w:color="000000"/>
              <w:bottom w:val="single" w:sz="4" w:space="0" w:color="000000"/>
              <w:right w:val="single" w:sz="4" w:space="0" w:color="000000"/>
            </w:tcBorders>
            <w:vAlign w:val="center"/>
          </w:tcPr>
          <w:p w14:paraId="4833FE17" w14:textId="77777777" w:rsidR="0060563C" w:rsidRDefault="0060563C" w:rsidP="0060563C">
            <w:pPr>
              <w:spacing w:after="0" w:line="259" w:lineRule="auto"/>
              <w:ind w:left="0" w:firstLine="0"/>
              <w:jc w:val="center"/>
            </w:pPr>
            <w:r>
              <w:rPr>
                <w:sz w:val="22"/>
              </w:rPr>
              <w:t xml:space="preserve">Weekly – Call Point Biannual – Fire Drill </w:t>
            </w:r>
          </w:p>
        </w:tc>
        <w:tc>
          <w:tcPr>
            <w:tcW w:w="2548" w:type="dxa"/>
            <w:tcBorders>
              <w:top w:val="single" w:sz="4" w:space="0" w:color="000000"/>
              <w:left w:val="single" w:sz="4" w:space="0" w:color="000000"/>
              <w:bottom w:val="single" w:sz="4" w:space="0" w:color="000000"/>
              <w:right w:val="single" w:sz="4" w:space="0" w:color="000000"/>
            </w:tcBorders>
            <w:vAlign w:val="center"/>
          </w:tcPr>
          <w:p w14:paraId="0DA7810A" w14:textId="77777777" w:rsidR="0060563C" w:rsidRDefault="0060563C" w:rsidP="0060563C">
            <w:pPr>
              <w:spacing w:after="0" w:line="259" w:lineRule="auto"/>
              <w:ind w:left="0" w:right="75" w:firstLine="0"/>
              <w:jc w:val="center"/>
            </w:pPr>
            <w:r>
              <w:rPr>
                <w:sz w:val="22"/>
              </w:rPr>
              <w:t xml:space="preserve">Biennial </w:t>
            </w:r>
          </w:p>
        </w:tc>
      </w:tr>
      <w:tr w:rsidR="0060563C" w14:paraId="24C6EA1E" w14:textId="77777777">
        <w:trPr>
          <w:trHeight w:val="881"/>
        </w:trPr>
        <w:tc>
          <w:tcPr>
            <w:tcW w:w="3544" w:type="dxa"/>
            <w:tcBorders>
              <w:top w:val="single" w:sz="4" w:space="0" w:color="000000"/>
              <w:left w:val="single" w:sz="4" w:space="0" w:color="000000"/>
              <w:bottom w:val="single" w:sz="4" w:space="0" w:color="000000"/>
              <w:right w:val="single" w:sz="4" w:space="0" w:color="000000"/>
            </w:tcBorders>
          </w:tcPr>
          <w:p w14:paraId="2DA6872C" w14:textId="77777777" w:rsidR="0060563C" w:rsidRDefault="0060563C" w:rsidP="0060563C">
            <w:pPr>
              <w:spacing w:after="0" w:line="259" w:lineRule="auto"/>
              <w:ind w:left="0" w:firstLine="0"/>
            </w:pPr>
            <w:r>
              <w:rPr>
                <w:sz w:val="22"/>
              </w:rPr>
              <w:t xml:space="preserve">No. of </w:t>
            </w:r>
            <w:proofErr w:type="gramStart"/>
            <w:r>
              <w:rPr>
                <w:sz w:val="22"/>
              </w:rPr>
              <w:t>Buildings  with</w:t>
            </w:r>
            <w:proofErr w:type="gramEnd"/>
            <w:r>
              <w:rPr>
                <w:sz w:val="22"/>
              </w:rPr>
              <w:t xml:space="preserve"> Communal Fire Alarm / Detection Equipment to be tested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89C6824" w14:textId="77777777" w:rsidR="0060563C" w:rsidRDefault="0060563C" w:rsidP="0060563C">
            <w:pPr>
              <w:spacing w:after="0" w:line="259" w:lineRule="auto"/>
              <w:ind w:left="0" w:right="82" w:firstLine="0"/>
              <w:jc w:val="center"/>
            </w:pPr>
            <w:r>
              <w:rPr>
                <w:sz w:val="22"/>
              </w:rPr>
              <w:t xml:space="preserve">0 </w:t>
            </w:r>
          </w:p>
        </w:tc>
        <w:tc>
          <w:tcPr>
            <w:tcW w:w="3969" w:type="dxa"/>
            <w:tcBorders>
              <w:top w:val="single" w:sz="4" w:space="0" w:color="000000"/>
              <w:left w:val="single" w:sz="4" w:space="0" w:color="000000"/>
              <w:bottom w:val="single" w:sz="4" w:space="0" w:color="000000"/>
              <w:right w:val="single" w:sz="4" w:space="0" w:color="000000"/>
            </w:tcBorders>
            <w:vAlign w:val="center"/>
          </w:tcPr>
          <w:p w14:paraId="53542004" w14:textId="77777777" w:rsidR="0060563C" w:rsidRDefault="0060563C" w:rsidP="0060563C">
            <w:pPr>
              <w:spacing w:after="0" w:line="259" w:lineRule="auto"/>
              <w:ind w:left="2" w:firstLine="0"/>
            </w:pPr>
            <w:r>
              <w:rPr>
                <w:sz w:val="2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5D5D2BB8" w14:textId="77777777" w:rsidR="0060563C" w:rsidRDefault="0060563C" w:rsidP="0060563C">
            <w:pPr>
              <w:spacing w:after="0" w:line="259" w:lineRule="auto"/>
              <w:ind w:left="36" w:firstLine="0"/>
              <w:jc w:val="center"/>
            </w:pPr>
            <w:r>
              <w:rPr>
                <w:sz w:val="22"/>
              </w:rPr>
              <w:t xml:space="preserve"> </w:t>
            </w:r>
          </w:p>
        </w:tc>
        <w:tc>
          <w:tcPr>
            <w:tcW w:w="2548" w:type="dxa"/>
            <w:tcBorders>
              <w:top w:val="single" w:sz="4" w:space="0" w:color="000000"/>
              <w:left w:val="single" w:sz="4" w:space="0" w:color="000000"/>
              <w:bottom w:val="single" w:sz="4" w:space="0" w:color="000000"/>
              <w:right w:val="single" w:sz="4" w:space="0" w:color="000000"/>
            </w:tcBorders>
            <w:vAlign w:val="center"/>
          </w:tcPr>
          <w:p w14:paraId="5A630BC2" w14:textId="77777777" w:rsidR="0060563C" w:rsidRDefault="0060563C" w:rsidP="0060563C">
            <w:pPr>
              <w:spacing w:after="0" w:line="259" w:lineRule="auto"/>
              <w:ind w:left="0" w:right="14" w:firstLine="0"/>
              <w:jc w:val="center"/>
            </w:pPr>
            <w:r>
              <w:rPr>
                <w:sz w:val="22"/>
              </w:rPr>
              <w:t xml:space="preserve"> </w:t>
            </w:r>
          </w:p>
        </w:tc>
      </w:tr>
      <w:tr w:rsidR="0060563C" w14:paraId="0B141D90" w14:textId="77777777" w:rsidTr="001D5997">
        <w:trPr>
          <w:trHeight w:val="882"/>
        </w:trPr>
        <w:tc>
          <w:tcPr>
            <w:tcW w:w="3544" w:type="dxa"/>
            <w:tcBorders>
              <w:top w:val="single" w:sz="4" w:space="0" w:color="000000"/>
              <w:left w:val="single" w:sz="4" w:space="0" w:color="000000"/>
              <w:bottom w:val="single" w:sz="4" w:space="0" w:color="000000"/>
              <w:right w:val="single" w:sz="4" w:space="0" w:color="000000"/>
            </w:tcBorders>
          </w:tcPr>
          <w:p w14:paraId="7E10562A" w14:textId="77777777" w:rsidR="0060563C" w:rsidRDefault="0060563C" w:rsidP="0060563C">
            <w:pPr>
              <w:spacing w:after="0" w:line="259" w:lineRule="auto"/>
              <w:ind w:left="1" w:firstLine="0"/>
            </w:pPr>
            <w:r>
              <w:rPr>
                <w:sz w:val="22"/>
              </w:rPr>
              <w:t xml:space="preserve">No. of Emergency Lighting  </w:t>
            </w:r>
          </w:p>
          <w:p w14:paraId="53C67E38" w14:textId="77777777" w:rsidR="0060563C" w:rsidRDefault="0060563C" w:rsidP="0060563C">
            <w:pPr>
              <w:spacing w:after="1" w:line="259" w:lineRule="auto"/>
              <w:ind w:left="1" w:firstLine="0"/>
            </w:pPr>
            <w:r>
              <w:rPr>
                <w:sz w:val="22"/>
              </w:rPr>
              <w:t xml:space="preserve">Systems to be tested </w:t>
            </w:r>
          </w:p>
          <w:p w14:paraId="00E51904" w14:textId="77777777" w:rsidR="0060563C" w:rsidRDefault="0060563C" w:rsidP="0060563C">
            <w:pPr>
              <w:spacing w:after="0" w:line="259" w:lineRule="auto"/>
              <w:ind w:left="1" w:firstLine="0"/>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FFD6CCA" w14:textId="77777777" w:rsidR="0060563C" w:rsidRDefault="0060563C" w:rsidP="0060563C">
            <w:pPr>
              <w:spacing w:after="0" w:line="259" w:lineRule="auto"/>
              <w:ind w:left="0" w:right="79" w:firstLine="0"/>
              <w:jc w:val="center"/>
            </w:pPr>
            <w:r>
              <w:rPr>
                <w:sz w:val="22"/>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68438661" w14:textId="52793314" w:rsidR="0060563C" w:rsidRDefault="0060563C" w:rsidP="0060563C">
            <w:pPr>
              <w:spacing w:after="0" w:line="259" w:lineRule="auto"/>
              <w:ind w:left="5" w:firstLine="0"/>
            </w:pPr>
            <w:r>
              <w:rPr>
                <w:sz w:val="22"/>
              </w:rPr>
              <w:t>Office, 24 Avondale Street, Ruchazie, Glasgow G33 3QS</w:t>
            </w:r>
          </w:p>
        </w:tc>
        <w:tc>
          <w:tcPr>
            <w:tcW w:w="2696" w:type="dxa"/>
            <w:tcBorders>
              <w:top w:val="single" w:sz="4" w:space="0" w:color="000000"/>
              <w:left w:val="single" w:sz="4" w:space="0" w:color="000000"/>
              <w:bottom w:val="single" w:sz="4" w:space="0" w:color="000000"/>
              <w:right w:val="single" w:sz="4" w:space="0" w:color="000000"/>
            </w:tcBorders>
            <w:vAlign w:val="center"/>
          </w:tcPr>
          <w:p w14:paraId="01872C81" w14:textId="77777777" w:rsidR="0060563C" w:rsidRDefault="0060563C" w:rsidP="0060563C">
            <w:pPr>
              <w:spacing w:after="0" w:line="259" w:lineRule="auto"/>
              <w:ind w:left="0" w:firstLine="0"/>
              <w:jc w:val="center"/>
            </w:pPr>
            <w:r>
              <w:rPr>
                <w:sz w:val="22"/>
              </w:rPr>
              <w:t xml:space="preserve">Monthly – Illumination Annual – Drop Down </w:t>
            </w:r>
          </w:p>
        </w:tc>
        <w:tc>
          <w:tcPr>
            <w:tcW w:w="2548" w:type="dxa"/>
            <w:tcBorders>
              <w:top w:val="single" w:sz="4" w:space="0" w:color="000000"/>
              <w:left w:val="single" w:sz="4" w:space="0" w:color="000000"/>
              <w:bottom w:val="single" w:sz="4" w:space="0" w:color="000000"/>
              <w:right w:val="single" w:sz="4" w:space="0" w:color="000000"/>
            </w:tcBorders>
            <w:vAlign w:val="center"/>
          </w:tcPr>
          <w:p w14:paraId="39C30E9B" w14:textId="77777777" w:rsidR="0060563C" w:rsidRDefault="0060563C" w:rsidP="0060563C">
            <w:pPr>
              <w:spacing w:after="0" w:line="259" w:lineRule="auto"/>
              <w:ind w:left="0" w:right="24" w:firstLine="0"/>
              <w:jc w:val="center"/>
            </w:pPr>
            <w:r>
              <w:rPr>
                <w:sz w:val="22"/>
              </w:rPr>
              <w:t xml:space="preserve">Biennial </w:t>
            </w:r>
          </w:p>
        </w:tc>
      </w:tr>
      <w:tr w:rsidR="0060563C" w14:paraId="5047E8B1" w14:textId="77777777">
        <w:trPr>
          <w:trHeight w:val="610"/>
        </w:trPr>
        <w:tc>
          <w:tcPr>
            <w:tcW w:w="3544" w:type="dxa"/>
            <w:tcBorders>
              <w:top w:val="single" w:sz="4" w:space="0" w:color="000000"/>
              <w:left w:val="single" w:sz="4" w:space="0" w:color="000000"/>
              <w:bottom w:val="single" w:sz="4" w:space="0" w:color="000000"/>
              <w:right w:val="single" w:sz="4" w:space="0" w:color="000000"/>
            </w:tcBorders>
          </w:tcPr>
          <w:p w14:paraId="1DBEE6AB" w14:textId="38304CED" w:rsidR="0060563C" w:rsidRDefault="0060563C" w:rsidP="0060563C">
            <w:pPr>
              <w:spacing w:after="0" w:line="259" w:lineRule="auto"/>
              <w:ind w:left="1" w:firstLine="0"/>
            </w:pPr>
            <w:r>
              <w:rPr>
                <w:sz w:val="22"/>
              </w:rPr>
              <w:t xml:space="preserve">Properties with a full LD2 System in Place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A4014B" w14:textId="77777777" w:rsidR="0060563C" w:rsidRDefault="0060563C" w:rsidP="0060563C">
            <w:pPr>
              <w:spacing w:after="0" w:line="259" w:lineRule="auto"/>
              <w:ind w:left="0" w:right="81" w:firstLine="0"/>
              <w:jc w:val="center"/>
            </w:pPr>
            <w:r>
              <w:rPr>
                <w:sz w:val="22"/>
              </w:rPr>
              <w:t xml:space="preserve">100% </w:t>
            </w:r>
          </w:p>
        </w:tc>
        <w:tc>
          <w:tcPr>
            <w:tcW w:w="3969" w:type="dxa"/>
            <w:tcBorders>
              <w:top w:val="single" w:sz="4" w:space="0" w:color="000000"/>
              <w:left w:val="single" w:sz="4" w:space="0" w:color="000000"/>
              <w:bottom w:val="single" w:sz="4" w:space="0" w:color="000000"/>
              <w:right w:val="single" w:sz="4" w:space="0" w:color="000000"/>
            </w:tcBorders>
            <w:vAlign w:val="center"/>
          </w:tcPr>
          <w:p w14:paraId="11D2658D" w14:textId="77777777" w:rsidR="0060563C" w:rsidRDefault="0060563C" w:rsidP="0060563C">
            <w:pPr>
              <w:spacing w:after="0" w:line="259" w:lineRule="auto"/>
              <w:ind w:left="5" w:firstLine="0"/>
            </w:pPr>
            <w:r>
              <w:rPr>
                <w:sz w:val="22"/>
              </w:rPr>
              <w:t xml:space="preserve">All domestic housing stock   </w:t>
            </w:r>
          </w:p>
        </w:tc>
        <w:tc>
          <w:tcPr>
            <w:tcW w:w="2696" w:type="dxa"/>
            <w:tcBorders>
              <w:top w:val="single" w:sz="4" w:space="0" w:color="000000"/>
              <w:left w:val="single" w:sz="4" w:space="0" w:color="000000"/>
              <w:bottom w:val="single" w:sz="4" w:space="0" w:color="000000"/>
              <w:right w:val="single" w:sz="4" w:space="0" w:color="000000"/>
            </w:tcBorders>
            <w:vAlign w:val="center"/>
          </w:tcPr>
          <w:p w14:paraId="4F8E9AC1" w14:textId="77777777" w:rsidR="0060563C" w:rsidRDefault="0060563C" w:rsidP="0060563C">
            <w:pPr>
              <w:spacing w:after="0" w:line="259" w:lineRule="auto"/>
              <w:ind w:left="18" w:firstLine="0"/>
            </w:pPr>
            <w:r>
              <w:rPr>
                <w:sz w:val="22"/>
              </w:rPr>
              <w:t xml:space="preserve">Annually at Gas servicing </w:t>
            </w:r>
          </w:p>
        </w:tc>
        <w:tc>
          <w:tcPr>
            <w:tcW w:w="2548" w:type="dxa"/>
            <w:tcBorders>
              <w:top w:val="single" w:sz="4" w:space="0" w:color="000000"/>
              <w:left w:val="single" w:sz="4" w:space="0" w:color="000000"/>
              <w:bottom w:val="single" w:sz="4" w:space="0" w:color="000000"/>
              <w:right w:val="single" w:sz="4" w:space="0" w:color="000000"/>
            </w:tcBorders>
            <w:vAlign w:val="center"/>
          </w:tcPr>
          <w:p w14:paraId="2CD3B15C" w14:textId="77777777" w:rsidR="0060563C" w:rsidRDefault="0060563C" w:rsidP="0060563C">
            <w:pPr>
              <w:spacing w:after="0" w:line="259" w:lineRule="auto"/>
              <w:ind w:left="0" w:right="26" w:firstLine="0"/>
              <w:jc w:val="center"/>
            </w:pPr>
            <w:r>
              <w:rPr>
                <w:sz w:val="22"/>
              </w:rPr>
              <w:t xml:space="preserve">Quarterly </w:t>
            </w:r>
          </w:p>
        </w:tc>
      </w:tr>
      <w:tr w:rsidR="0060563C" w14:paraId="1DB4DF02" w14:textId="77777777">
        <w:trPr>
          <w:trHeight w:val="608"/>
        </w:trPr>
        <w:tc>
          <w:tcPr>
            <w:tcW w:w="3544" w:type="dxa"/>
            <w:tcBorders>
              <w:top w:val="single" w:sz="4" w:space="0" w:color="000000"/>
              <w:left w:val="single" w:sz="4" w:space="0" w:color="000000"/>
              <w:bottom w:val="single" w:sz="4" w:space="0" w:color="000000"/>
              <w:right w:val="single" w:sz="4" w:space="0" w:color="000000"/>
            </w:tcBorders>
          </w:tcPr>
          <w:p w14:paraId="71B6B912" w14:textId="77777777" w:rsidR="0060563C" w:rsidRDefault="0060563C" w:rsidP="0060563C">
            <w:pPr>
              <w:spacing w:after="0" w:line="259" w:lineRule="auto"/>
              <w:ind w:left="1" w:firstLine="0"/>
            </w:pPr>
            <w:r>
              <w:rPr>
                <w:sz w:val="22"/>
              </w:rPr>
              <w:t xml:space="preserve">No. of Buildings Requiring PAT Testing of Equipment  </w:t>
            </w:r>
          </w:p>
        </w:tc>
        <w:tc>
          <w:tcPr>
            <w:tcW w:w="1844" w:type="dxa"/>
            <w:tcBorders>
              <w:top w:val="single" w:sz="4" w:space="0" w:color="000000"/>
              <w:left w:val="single" w:sz="4" w:space="0" w:color="000000"/>
              <w:bottom w:val="single" w:sz="4" w:space="0" w:color="000000"/>
              <w:right w:val="single" w:sz="4" w:space="0" w:color="000000"/>
            </w:tcBorders>
            <w:vAlign w:val="center"/>
          </w:tcPr>
          <w:p w14:paraId="09E6E187" w14:textId="77777777" w:rsidR="0060563C" w:rsidRDefault="0060563C" w:rsidP="0060563C">
            <w:pPr>
              <w:spacing w:after="0" w:line="259" w:lineRule="auto"/>
              <w:ind w:left="0" w:right="79" w:firstLine="0"/>
              <w:jc w:val="center"/>
            </w:pPr>
            <w:r>
              <w:rPr>
                <w:sz w:val="22"/>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7966A06D" w14:textId="5428E898" w:rsidR="0060563C" w:rsidRDefault="0060563C" w:rsidP="0060563C">
            <w:pPr>
              <w:spacing w:after="0" w:line="259" w:lineRule="auto"/>
              <w:ind w:left="5" w:firstLine="0"/>
            </w:pPr>
            <w:r>
              <w:rPr>
                <w:sz w:val="22"/>
              </w:rPr>
              <w:t>Office, 24 Avondale Street, Ruchazie, Glasgow G33 3QS</w:t>
            </w:r>
          </w:p>
        </w:tc>
        <w:tc>
          <w:tcPr>
            <w:tcW w:w="2696" w:type="dxa"/>
            <w:tcBorders>
              <w:top w:val="single" w:sz="4" w:space="0" w:color="000000"/>
              <w:left w:val="single" w:sz="4" w:space="0" w:color="000000"/>
              <w:bottom w:val="single" w:sz="4" w:space="0" w:color="000000"/>
              <w:right w:val="single" w:sz="4" w:space="0" w:color="000000"/>
            </w:tcBorders>
          </w:tcPr>
          <w:p w14:paraId="71257220" w14:textId="531F8BDA" w:rsidR="0060563C" w:rsidRDefault="0060563C" w:rsidP="0060563C">
            <w:pPr>
              <w:spacing w:after="0" w:line="259" w:lineRule="auto"/>
              <w:ind w:left="61" w:firstLine="0"/>
              <w:jc w:val="center"/>
            </w:pPr>
            <w:r>
              <w:rPr>
                <w:sz w:val="22"/>
              </w:rPr>
              <w:t xml:space="preserve">Annual - Class 1 </w:t>
            </w:r>
          </w:p>
        </w:tc>
        <w:tc>
          <w:tcPr>
            <w:tcW w:w="2548" w:type="dxa"/>
            <w:tcBorders>
              <w:top w:val="single" w:sz="4" w:space="0" w:color="000000"/>
              <w:left w:val="single" w:sz="4" w:space="0" w:color="000000"/>
              <w:bottom w:val="single" w:sz="4" w:space="0" w:color="000000"/>
              <w:right w:val="single" w:sz="4" w:space="0" w:color="000000"/>
            </w:tcBorders>
            <w:vAlign w:val="center"/>
          </w:tcPr>
          <w:p w14:paraId="449831A2" w14:textId="3D7CD1ED" w:rsidR="0060563C" w:rsidRDefault="0060563C" w:rsidP="0060563C">
            <w:pPr>
              <w:spacing w:after="0" w:line="259" w:lineRule="auto"/>
              <w:ind w:left="0" w:right="24" w:firstLine="0"/>
              <w:jc w:val="center"/>
            </w:pPr>
            <w:r>
              <w:rPr>
                <w:sz w:val="22"/>
              </w:rPr>
              <w:t xml:space="preserve"> Annual</w:t>
            </w:r>
          </w:p>
        </w:tc>
      </w:tr>
      <w:tr w:rsidR="0060563C" w14:paraId="46E750E3" w14:textId="77777777">
        <w:trPr>
          <w:trHeight w:val="882"/>
        </w:trPr>
        <w:tc>
          <w:tcPr>
            <w:tcW w:w="3544" w:type="dxa"/>
            <w:tcBorders>
              <w:top w:val="single" w:sz="4" w:space="0" w:color="000000"/>
              <w:left w:val="single" w:sz="4" w:space="0" w:color="000000"/>
              <w:bottom w:val="single" w:sz="4" w:space="0" w:color="000000"/>
              <w:right w:val="single" w:sz="4" w:space="0" w:color="000000"/>
            </w:tcBorders>
          </w:tcPr>
          <w:p w14:paraId="3EDC0A52" w14:textId="77777777" w:rsidR="0060563C" w:rsidRDefault="0060563C" w:rsidP="0060563C">
            <w:pPr>
              <w:spacing w:after="0" w:line="259" w:lineRule="auto"/>
              <w:ind w:left="1" w:firstLine="0"/>
            </w:pPr>
            <w:r>
              <w:rPr>
                <w:sz w:val="22"/>
              </w:rPr>
              <w:t xml:space="preserve">No. of Common Blocks Checked </w:t>
            </w:r>
          </w:p>
          <w:p w14:paraId="1A84C747" w14:textId="77777777" w:rsidR="0060563C" w:rsidRDefault="0060563C" w:rsidP="0060563C">
            <w:pPr>
              <w:spacing w:after="0" w:line="259" w:lineRule="auto"/>
              <w:ind w:left="1" w:firstLine="0"/>
            </w:pPr>
            <w:r>
              <w:rPr>
                <w:sz w:val="22"/>
              </w:rPr>
              <w:t xml:space="preserve">for Basic Fire Safety at Estate management surveys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2DDC050" w14:textId="77777777" w:rsidR="0060563C" w:rsidRDefault="0060563C" w:rsidP="0060563C">
            <w:pPr>
              <w:spacing w:after="0" w:line="259" w:lineRule="auto"/>
              <w:ind w:left="0" w:right="80" w:firstLine="0"/>
              <w:jc w:val="center"/>
            </w:pPr>
            <w:r>
              <w:rPr>
                <w:sz w:val="22"/>
              </w:rPr>
              <w:t xml:space="preserve">ALL </w:t>
            </w:r>
          </w:p>
        </w:tc>
        <w:tc>
          <w:tcPr>
            <w:tcW w:w="3969" w:type="dxa"/>
            <w:tcBorders>
              <w:top w:val="single" w:sz="4" w:space="0" w:color="000000"/>
              <w:left w:val="single" w:sz="4" w:space="0" w:color="000000"/>
              <w:bottom w:val="single" w:sz="4" w:space="0" w:color="000000"/>
              <w:right w:val="single" w:sz="4" w:space="0" w:color="000000"/>
            </w:tcBorders>
            <w:vAlign w:val="center"/>
          </w:tcPr>
          <w:p w14:paraId="4027AEE1" w14:textId="77777777" w:rsidR="0060563C" w:rsidRDefault="0060563C" w:rsidP="0060563C">
            <w:pPr>
              <w:spacing w:after="0" w:line="259" w:lineRule="auto"/>
              <w:ind w:left="5" w:firstLine="0"/>
            </w:pPr>
            <w:r>
              <w:rPr>
                <w:sz w:val="22"/>
              </w:rPr>
              <w:t xml:space="preserve">All properties with common areas </w:t>
            </w:r>
          </w:p>
        </w:tc>
        <w:tc>
          <w:tcPr>
            <w:tcW w:w="2696" w:type="dxa"/>
            <w:tcBorders>
              <w:top w:val="single" w:sz="4" w:space="0" w:color="000000"/>
              <w:left w:val="single" w:sz="4" w:space="0" w:color="000000"/>
              <w:bottom w:val="single" w:sz="4" w:space="0" w:color="000000"/>
              <w:right w:val="single" w:sz="4" w:space="0" w:color="000000"/>
            </w:tcBorders>
            <w:vAlign w:val="center"/>
          </w:tcPr>
          <w:p w14:paraId="4D6CC448" w14:textId="77777777" w:rsidR="0060563C" w:rsidRDefault="0060563C" w:rsidP="0060563C">
            <w:pPr>
              <w:spacing w:after="0" w:line="259" w:lineRule="auto"/>
              <w:ind w:left="0" w:right="44" w:firstLine="0"/>
              <w:jc w:val="center"/>
            </w:pPr>
            <w:r>
              <w:rPr>
                <w:sz w:val="22"/>
              </w:rPr>
              <w:t xml:space="preserve">Quarterly </w:t>
            </w:r>
          </w:p>
        </w:tc>
        <w:tc>
          <w:tcPr>
            <w:tcW w:w="2548" w:type="dxa"/>
            <w:tcBorders>
              <w:top w:val="single" w:sz="4" w:space="0" w:color="000000"/>
              <w:left w:val="single" w:sz="4" w:space="0" w:color="000000"/>
              <w:bottom w:val="single" w:sz="4" w:space="0" w:color="000000"/>
              <w:right w:val="single" w:sz="4" w:space="0" w:color="000000"/>
            </w:tcBorders>
            <w:vAlign w:val="center"/>
          </w:tcPr>
          <w:p w14:paraId="60B2D020" w14:textId="77777777" w:rsidR="0060563C" w:rsidRDefault="0060563C" w:rsidP="0060563C">
            <w:pPr>
              <w:spacing w:after="0" w:line="259" w:lineRule="auto"/>
              <w:ind w:left="0" w:right="26" w:firstLine="0"/>
              <w:jc w:val="center"/>
            </w:pPr>
            <w:r>
              <w:rPr>
                <w:sz w:val="22"/>
              </w:rPr>
              <w:t xml:space="preserve">Quarterly </w:t>
            </w:r>
          </w:p>
        </w:tc>
      </w:tr>
      <w:tr w:rsidR="0060563C" w14:paraId="0655A967" w14:textId="77777777">
        <w:trPr>
          <w:trHeight w:val="546"/>
        </w:trPr>
        <w:tc>
          <w:tcPr>
            <w:tcW w:w="3544" w:type="dxa"/>
            <w:tcBorders>
              <w:top w:val="single" w:sz="4" w:space="0" w:color="000000"/>
              <w:left w:val="single" w:sz="4" w:space="0" w:color="000000"/>
              <w:bottom w:val="single" w:sz="4" w:space="0" w:color="000000"/>
              <w:right w:val="single" w:sz="4" w:space="0" w:color="000000"/>
            </w:tcBorders>
            <w:vAlign w:val="center"/>
          </w:tcPr>
          <w:p w14:paraId="3316F892" w14:textId="77777777" w:rsidR="0060563C" w:rsidRDefault="0060563C" w:rsidP="0060563C">
            <w:pPr>
              <w:spacing w:after="0" w:line="259" w:lineRule="auto"/>
              <w:ind w:left="1" w:firstLine="0"/>
            </w:pPr>
            <w:r>
              <w:rPr>
                <w:sz w:val="22"/>
              </w:rPr>
              <w:t xml:space="preserve">No. of Dry Risers to be tested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34AC64B" w14:textId="77777777" w:rsidR="0060563C" w:rsidRDefault="0060563C" w:rsidP="0060563C">
            <w:pPr>
              <w:spacing w:after="0" w:line="259" w:lineRule="auto"/>
              <w:ind w:left="0" w:right="77" w:firstLine="0"/>
              <w:jc w:val="center"/>
            </w:pPr>
            <w:r>
              <w:rPr>
                <w:sz w:val="22"/>
              </w:rPr>
              <w:t xml:space="preserve">0 </w:t>
            </w:r>
          </w:p>
        </w:tc>
        <w:tc>
          <w:tcPr>
            <w:tcW w:w="3969" w:type="dxa"/>
            <w:tcBorders>
              <w:top w:val="single" w:sz="4" w:space="0" w:color="000000"/>
              <w:left w:val="single" w:sz="4" w:space="0" w:color="000000"/>
              <w:bottom w:val="single" w:sz="4" w:space="0" w:color="000000"/>
              <w:right w:val="single" w:sz="4" w:space="0" w:color="000000"/>
            </w:tcBorders>
            <w:vAlign w:val="center"/>
          </w:tcPr>
          <w:p w14:paraId="36A5E923" w14:textId="77777777" w:rsidR="0060563C" w:rsidRDefault="0060563C" w:rsidP="0060563C">
            <w:pPr>
              <w:spacing w:after="0" w:line="259" w:lineRule="auto"/>
              <w:ind w:left="5" w:firstLine="0"/>
            </w:pPr>
            <w:r>
              <w:rPr>
                <w:sz w:val="2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15EDBEE8" w14:textId="77777777" w:rsidR="0060563C" w:rsidRDefault="0060563C" w:rsidP="0060563C">
            <w:pPr>
              <w:spacing w:after="0" w:line="259" w:lineRule="auto"/>
              <w:ind w:left="0" w:right="20" w:firstLine="0"/>
              <w:jc w:val="center"/>
            </w:pPr>
            <w:r>
              <w:rPr>
                <w:sz w:val="22"/>
              </w:rPr>
              <w:t xml:space="preserve"> </w:t>
            </w:r>
          </w:p>
        </w:tc>
        <w:tc>
          <w:tcPr>
            <w:tcW w:w="2548" w:type="dxa"/>
            <w:tcBorders>
              <w:top w:val="single" w:sz="4" w:space="0" w:color="000000"/>
              <w:left w:val="single" w:sz="4" w:space="0" w:color="000000"/>
              <w:bottom w:val="single" w:sz="4" w:space="0" w:color="000000"/>
              <w:right w:val="single" w:sz="4" w:space="0" w:color="000000"/>
            </w:tcBorders>
            <w:vAlign w:val="center"/>
          </w:tcPr>
          <w:p w14:paraId="5CC17FEE" w14:textId="77777777" w:rsidR="0060563C" w:rsidRDefault="0060563C" w:rsidP="0060563C">
            <w:pPr>
              <w:spacing w:after="0" w:line="259" w:lineRule="auto"/>
              <w:ind w:left="0" w:right="16" w:firstLine="0"/>
              <w:jc w:val="center"/>
            </w:pPr>
            <w:r>
              <w:rPr>
                <w:sz w:val="22"/>
              </w:rPr>
              <w:t xml:space="preserve"> </w:t>
            </w:r>
          </w:p>
        </w:tc>
      </w:tr>
      <w:tr w:rsidR="0060563C" w14:paraId="1F64F318" w14:textId="77777777">
        <w:trPr>
          <w:trHeight w:val="545"/>
        </w:trPr>
        <w:tc>
          <w:tcPr>
            <w:tcW w:w="3544" w:type="dxa"/>
            <w:tcBorders>
              <w:top w:val="single" w:sz="4" w:space="0" w:color="000000"/>
              <w:left w:val="single" w:sz="4" w:space="0" w:color="000000"/>
              <w:bottom w:val="single" w:sz="4" w:space="0" w:color="000000"/>
              <w:right w:val="single" w:sz="4" w:space="0" w:color="000000"/>
            </w:tcBorders>
            <w:vAlign w:val="center"/>
          </w:tcPr>
          <w:p w14:paraId="1F508307" w14:textId="77777777" w:rsidR="0060563C" w:rsidRDefault="0060563C" w:rsidP="0060563C">
            <w:pPr>
              <w:spacing w:after="0" w:line="259" w:lineRule="auto"/>
              <w:ind w:left="1" w:firstLine="0"/>
            </w:pPr>
            <w:r>
              <w:rPr>
                <w:sz w:val="22"/>
              </w:rPr>
              <w:lastRenderedPageBreak/>
              <w:t xml:space="preserve">No. of AOV’s to be tested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EBF5644" w14:textId="670923C5" w:rsidR="0060563C" w:rsidRDefault="0060563C" w:rsidP="0060563C">
            <w:pPr>
              <w:spacing w:after="0" w:line="259" w:lineRule="auto"/>
              <w:ind w:left="0" w:right="77" w:firstLine="0"/>
              <w:jc w:val="center"/>
            </w:pPr>
            <w:r>
              <w:t>4</w:t>
            </w:r>
          </w:p>
        </w:tc>
        <w:tc>
          <w:tcPr>
            <w:tcW w:w="3969" w:type="dxa"/>
            <w:tcBorders>
              <w:top w:val="single" w:sz="4" w:space="0" w:color="000000"/>
              <w:left w:val="single" w:sz="4" w:space="0" w:color="000000"/>
              <w:bottom w:val="single" w:sz="4" w:space="0" w:color="000000"/>
              <w:right w:val="single" w:sz="4" w:space="0" w:color="000000"/>
            </w:tcBorders>
            <w:vAlign w:val="center"/>
          </w:tcPr>
          <w:p w14:paraId="02560D72" w14:textId="584FF133" w:rsidR="0060563C" w:rsidRDefault="0060563C" w:rsidP="0060563C">
            <w:pPr>
              <w:spacing w:after="0" w:line="259" w:lineRule="auto"/>
              <w:ind w:left="5" w:firstLine="0"/>
              <w:rPr>
                <w:sz w:val="22"/>
              </w:rPr>
            </w:pPr>
            <w:r>
              <w:rPr>
                <w:sz w:val="22"/>
              </w:rPr>
              <w:t>1 Caprington Place</w:t>
            </w:r>
          </w:p>
          <w:p w14:paraId="44BF5464" w14:textId="77777777" w:rsidR="0060563C" w:rsidRDefault="0060563C" w:rsidP="0060563C">
            <w:pPr>
              <w:spacing w:after="0" w:line="259" w:lineRule="auto"/>
              <w:ind w:left="5" w:firstLine="0"/>
            </w:pPr>
            <w:r>
              <w:t>2 Caprington Place</w:t>
            </w:r>
          </w:p>
          <w:p w14:paraId="1B268AE4" w14:textId="77777777" w:rsidR="0060563C" w:rsidRDefault="0060563C" w:rsidP="0060563C">
            <w:pPr>
              <w:spacing w:after="0" w:line="259" w:lineRule="auto"/>
              <w:ind w:left="5" w:firstLine="0"/>
            </w:pPr>
            <w:r>
              <w:t xml:space="preserve">45 Elibank Street </w:t>
            </w:r>
          </w:p>
          <w:p w14:paraId="3D5D6DC8" w14:textId="1A61EE57" w:rsidR="0060563C" w:rsidRDefault="0060563C" w:rsidP="0060563C">
            <w:pPr>
              <w:spacing w:after="0" w:line="259" w:lineRule="auto"/>
              <w:ind w:left="5" w:firstLine="0"/>
            </w:pPr>
            <w:r>
              <w:t xml:space="preserve">47 Elibank Street </w:t>
            </w:r>
          </w:p>
        </w:tc>
        <w:tc>
          <w:tcPr>
            <w:tcW w:w="2696" w:type="dxa"/>
            <w:tcBorders>
              <w:top w:val="single" w:sz="4" w:space="0" w:color="000000"/>
              <w:left w:val="single" w:sz="4" w:space="0" w:color="000000"/>
              <w:bottom w:val="single" w:sz="4" w:space="0" w:color="000000"/>
              <w:right w:val="single" w:sz="4" w:space="0" w:color="000000"/>
            </w:tcBorders>
            <w:vAlign w:val="center"/>
          </w:tcPr>
          <w:p w14:paraId="2FF2C90C" w14:textId="77601193" w:rsidR="0060563C" w:rsidRDefault="0060563C" w:rsidP="0060563C">
            <w:pPr>
              <w:spacing w:after="0" w:line="259" w:lineRule="auto"/>
              <w:ind w:left="0" w:right="20" w:firstLine="0"/>
              <w:jc w:val="center"/>
              <w:rPr>
                <w:sz w:val="22"/>
              </w:rPr>
            </w:pPr>
            <w:r>
              <w:rPr>
                <w:sz w:val="22"/>
              </w:rPr>
              <w:t>Visual – weekly</w:t>
            </w:r>
          </w:p>
          <w:p w14:paraId="2672B84B" w14:textId="2D4AD184" w:rsidR="0060563C" w:rsidRDefault="0060563C" w:rsidP="0060563C">
            <w:pPr>
              <w:spacing w:after="0" w:line="259" w:lineRule="auto"/>
              <w:ind w:left="0" w:right="20" w:firstLine="0"/>
              <w:jc w:val="center"/>
              <w:rPr>
                <w:sz w:val="22"/>
              </w:rPr>
            </w:pPr>
            <w:r>
              <w:rPr>
                <w:sz w:val="22"/>
              </w:rPr>
              <w:t>Manul – monthly</w:t>
            </w:r>
          </w:p>
          <w:p w14:paraId="0C3AF82C" w14:textId="28E5AEAE" w:rsidR="0060563C" w:rsidRPr="0060563C" w:rsidRDefault="0060563C" w:rsidP="0060563C">
            <w:pPr>
              <w:spacing w:after="0" w:line="259" w:lineRule="auto"/>
              <w:ind w:left="0" w:right="20" w:firstLine="0"/>
              <w:jc w:val="center"/>
              <w:rPr>
                <w:sz w:val="22"/>
              </w:rPr>
            </w:pPr>
            <w:r>
              <w:rPr>
                <w:sz w:val="22"/>
              </w:rPr>
              <w:t xml:space="preserve">Servicing – biannual </w:t>
            </w:r>
            <w:r w:rsidRPr="0060563C">
              <w:rPr>
                <w:sz w:val="22"/>
              </w:rPr>
              <w:t> </w:t>
            </w:r>
          </w:p>
          <w:p w14:paraId="44496DE5" w14:textId="6346180C" w:rsidR="0060563C" w:rsidRDefault="0060563C" w:rsidP="0060563C">
            <w:pPr>
              <w:spacing w:after="0" w:line="259" w:lineRule="auto"/>
              <w:ind w:left="0" w:right="20" w:firstLine="0"/>
              <w:jc w:val="center"/>
            </w:pPr>
          </w:p>
        </w:tc>
        <w:tc>
          <w:tcPr>
            <w:tcW w:w="2548" w:type="dxa"/>
            <w:tcBorders>
              <w:top w:val="single" w:sz="4" w:space="0" w:color="000000"/>
              <w:left w:val="single" w:sz="4" w:space="0" w:color="000000"/>
              <w:bottom w:val="single" w:sz="4" w:space="0" w:color="000000"/>
              <w:right w:val="single" w:sz="4" w:space="0" w:color="000000"/>
            </w:tcBorders>
            <w:vAlign w:val="center"/>
          </w:tcPr>
          <w:p w14:paraId="5009B4AB" w14:textId="60C36DC7" w:rsidR="0060563C" w:rsidRDefault="0060563C" w:rsidP="0060563C">
            <w:pPr>
              <w:spacing w:after="0" w:line="259" w:lineRule="auto"/>
              <w:ind w:left="0" w:right="16" w:firstLine="0"/>
              <w:jc w:val="center"/>
            </w:pPr>
            <w:r>
              <w:rPr>
                <w:sz w:val="22"/>
              </w:rPr>
              <w:t>Quarterly</w:t>
            </w:r>
          </w:p>
        </w:tc>
      </w:tr>
      <w:tr w:rsidR="0060563C" w14:paraId="21FA911B" w14:textId="77777777">
        <w:trPr>
          <w:trHeight w:val="545"/>
        </w:trPr>
        <w:tc>
          <w:tcPr>
            <w:tcW w:w="3544" w:type="dxa"/>
            <w:tcBorders>
              <w:top w:val="single" w:sz="4" w:space="0" w:color="000000"/>
              <w:left w:val="single" w:sz="4" w:space="0" w:color="000000"/>
              <w:bottom w:val="single" w:sz="4" w:space="0" w:color="000000"/>
              <w:right w:val="single" w:sz="4" w:space="0" w:color="000000"/>
            </w:tcBorders>
            <w:vAlign w:val="center"/>
          </w:tcPr>
          <w:p w14:paraId="7ECE9391" w14:textId="77777777" w:rsidR="0060563C" w:rsidRDefault="0060563C" w:rsidP="0060563C">
            <w:pPr>
              <w:spacing w:after="0" w:line="259" w:lineRule="auto"/>
              <w:ind w:left="1" w:firstLine="0"/>
            </w:pPr>
            <w:r>
              <w:rPr>
                <w:sz w:val="22"/>
              </w:rPr>
              <w:t xml:space="preserve">No. of Lifts to be tested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6001630" w14:textId="77777777" w:rsidR="0060563C" w:rsidRDefault="0060563C" w:rsidP="0060563C">
            <w:pPr>
              <w:spacing w:after="0" w:line="259" w:lineRule="auto"/>
              <w:ind w:left="0" w:right="77" w:firstLine="0"/>
              <w:jc w:val="center"/>
            </w:pPr>
            <w:r>
              <w:rPr>
                <w:sz w:val="22"/>
              </w:rPr>
              <w:t xml:space="preserve">0 </w:t>
            </w:r>
          </w:p>
        </w:tc>
        <w:tc>
          <w:tcPr>
            <w:tcW w:w="3969" w:type="dxa"/>
            <w:tcBorders>
              <w:top w:val="single" w:sz="4" w:space="0" w:color="000000"/>
              <w:left w:val="single" w:sz="4" w:space="0" w:color="000000"/>
              <w:bottom w:val="single" w:sz="4" w:space="0" w:color="000000"/>
              <w:right w:val="single" w:sz="4" w:space="0" w:color="000000"/>
            </w:tcBorders>
            <w:vAlign w:val="center"/>
          </w:tcPr>
          <w:p w14:paraId="5C601AA9" w14:textId="77777777" w:rsidR="0060563C" w:rsidRDefault="0060563C" w:rsidP="0060563C">
            <w:pPr>
              <w:spacing w:after="0" w:line="259" w:lineRule="auto"/>
              <w:ind w:left="5" w:firstLine="0"/>
            </w:pPr>
            <w:r>
              <w:rPr>
                <w:sz w:val="2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6DEB9C75" w14:textId="77777777" w:rsidR="0060563C" w:rsidRDefault="0060563C" w:rsidP="0060563C">
            <w:pPr>
              <w:spacing w:after="0" w:line="259" w:lineRule="auto"/>
              <w:ind w:left="0" w:right="20" w:firstLine="0"/>
              <w:jc w:val="center"/>
            </w:pPr>
            <w:r>
              <w:rPr>
                <w:sz w:val="22"/>
              </w:rPr>
              <w:t xml:space="preserve"> </w:t>
            </w:r>
          </w:p>
        </w:tc>
        <w:tc>
          <w:tcPr>
            <w:tcW w:w="2548" w:type="dxa"/>
            <w:tcBorders>
              <w:top w:val="single" w:sz="4" w:space="0" w:color="000000"/>
              <w:left w:val="single" w:sz="4" w:space="0" w:color="000000"/>
              <w:bottom w:val="single" w:sz="4" w:space="0" w:color="000000"/>
              <w:right w:val="single" w:sz="4" w:space="0" w:color="000000"/>
            </w:tcBorders>
            <w:vAlign w:val="center"/>
          </w:tcPr>
          <w:p w14:paraId="02DE3742" w14:textId="77777777" w:rsidR="0060563C" w:rsidRDefault="0060563C" w:rsidP="0060563C">
            <w:pPr>
              <w:spacing w:after="0" w:line="259" w:lineRule="auto"/>
              <w:ind w:left="0" w:right="16" w:firstLine="0"/>
              <w:jc w:val="center"/>
            </w:pPr>
            <w:r>
              <w:rPr>
                <w:sz w:val="22"/>
              </w:rPr>
              <w:t xml:space="preserve"> </w:t>
            </w:r>
          </w:p>
        </w:tc>
      </w:tr>
    </w:tbl>
    <w:p w14:paraId="249D8025" w14:textId="77777777" w:rsidR="00DA7D20" w:rsidRDefault="00AB4F12">
      <w:pPr>
        <w:spacing w:after="0" w:line="259" w:lineRule="auto"/>
        <w:ind w:lef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278C825" w14:textId="77777777" w:rsidR="003C5F0C" w:rsidRDefault="003C5F0C">
      <w:pPr>
        <w:spacing w:after="0" w:line="259" w:lineRule="auto"/>
        <w:ind w:left="0" w:firstLine="0"/>
        <w:rPr>
          <w:rFonts w:ascii="Times New Roman" w:eastAsia="Times New Roman" w:hAnsi="Times New Roman" w:cs="Times New Roman"/>
          <w:sz w:val="20"/>
        </w:rPr>
      </w:pPr>
    </w:p>
    <w:p w14:paraId="61C2837F" w14:textId="77777777" w:rsidR="003C5F0C" w:rsidRDefault="003C5F0C">
      <w:pPr>
        <w:spacing w:after="0" w:line="259" w:lineRule="auto"/>
        <w:ind w:left="0" w:firstLine="0"/>
        <w:rPr>
          <w:rFonts w:ascii="Times New Roman" w:eastAsia="Times New Roman" w:hAnsi="Times New Roman" w:cs="Times New Roman"/>
          <w:sz w:val="20"/>
        </w:rPr>
      </w:pPr>
    </w:p>
    <w:p w14:paraId="4E06B92D" w14:textId="77777777" w:rsidR="003C5F0C" w:rsidRDefault="003C5F0C">
      <w:pPr>
        <w:spacing w:after="0" w:line="259" w:lineRule="auto"/>
        <w:ind w:left="0" w:firstLine="0"/>
        <w:rPr>
          <w:rFonts w:ascii="Times New Roman" w:eastAsia="Times New Roman" w:hAnsi="Times New Roman" w:cs="Times New Roman"/>
          <w:sz w:val="20"/>
        </w:rPr>
      </w:pPr>
    </w:p>
    <w:p w14:paraId="1C8CE5DE" w14:textId="77777777" w:rsidR="003C5F0C" w:rsidRDefault="003C5F0C">
      <w:pPr>
        <w:spacing w:after="0" w:line="259" w:lineRule="auto"/>
        <w:ind w:left="0" w:firstLine="0"/>
        <w:rPr>
          <w:rFonts w:ascii="Times New Roman" w:eastAsia="Times New Roman" w:hAnsi="Times New Roman" w:cs="Times New Roman"/>
          <w:sz w:val="20"/>
        </w:rPr>
      </w:pPr>
    </w:p>
    <w:p w14:paraId="1B3C6028" w14:textId="77777777" w:rsidR="003C5F0C" w:rsidRDefault="003C5F0C">
      <w:pPr>
        <w:spacing w:after="0" w:line="259" w:lineRule="auto"/>
        <w:ind w:left="0" w:firstLine="0"/>
        <w:rPr>
          <w:rFonts w:ascii="Times New Roman" w:eastAsia="Times New Roman" w:hAnsi="Times New Roman" w:cs="Times New Roman"/>
          <w:sz w:val="20"/>
        </w:rPr>
      </w:pPr>
    </w:p>
    <w:p w14:paraId="5028BEC1" w14:textId="77777777" w:rsidR="003C5F0C" w:rsidRDefault="003C5F0C">
      <w:pPr>
        <w:spacing w:after="0" w:line="259" w:lineRule="auto"/>
        <w:ind w:left="0" w:firstLine="0"/>
        <w:rPr>
          <w:rFonts w:ascii="Times New Roman" w:eastAsia="Times New Roman" w:hAnsi="Times New Roman" w:cs="Times New Roman"/>
          <w:sz w:val="20"/>
        </w:rPr>
      </w:pPr>
    </w:p>
    <w:p w14:paraId="752986ED" w14:textId="77777777" w:rsidR="003C5F0C" w:rsidRDefault="003C5F0C">
      <w:pPr>
        <w:spacing w:after="0" w:line="259" w:lineRule="auto"/>
        <w:ind w:left="0" w:firstLine="0"/>
        <w:rPr>
          <w:rFonts w:ascii="Times New Roman" w:eastAsia="Times New Roman" w:hAnsi="Times New Roman" w:cs="Times New Roman"/>
          <w:sz w:val="20"/>
        </w:rPr>
      </w:pPr>
    </w:p>
    <w:p w14:paraId="4F45C0CE" w14:textId="77777777" w:rsidR="003C5F0C" w:rsidRDefault="003C5F0C">
      <w:pPr>
        <w:spacing w:after="0" w:line="259" w:lineRule="auto"/>
        <w:ind w:left="0" w:firstLine="0"/>
        <w:rPr>
          <w:rFonts w:ascii="Times New Roman" w:eastAsia="Times New Roman" w:hAnsi="Times New Roman" w:cs="Times New Roman"/>
          <w:sz w:val="20"/>
        </w:rPr>
      </w:pPr>
    </w:p>
    <w:p w14:paraId="745DB0B2" w14:textId="77777777" w:rsidR="003C5F0C" w:rsidRDefault="003C5F0C">
      <w:pPr>
        <w:spacing w:after="0" w:line="259" w:lineRule="auto"/>
        <w:ind w:left="0" w:firstLine="0"/>
        <w:rPr>
          <w:rFonts w:ascii="Times New Roman" w:eastAsia="Times New Roman" w:hAnsi="Times New Roman" w:cs="Times New Roman"/>
          <w:sz w:val="20"/>
        </w:rPr>
      </w:pPr>
    </w:p>
    <w:p w14:paraId="3581D841" w14:textId="77777777" w:rsidR="003C5F0C" w:rsidRDefault="003C5F0C">
      <w:pPr>
        <w:spacing w:after="0" w:line="259" w:lineRule="auto"/>
        <w:ind w:left="0" w:firstLine="0"/>
        <w:rPr>
          <w:rFonts w:ascii="Times New Roman" w:eastAsia="Times New Roman" w:hAnsi="Times New Roman" w:cs="Times New Roman"/>
          <w:sz w:val="20"/>
        </w:rPr>
      </w:pPr>
    </w:p>
    <w:p w14:paraId="53614FBC" w14:textId="77777777" w:rsidR="003C5F0C" w:rsidRDefault="003C5F0C">
      <w:pPr>
        <w:spacing w:after="0" w:line="259" w:lineRule="auto"/>
        <w:ind w:left="0" w:firstLine="0"/>
        <w:rPr>
          <w:rFonts w:ascii="Times New Roman" w:eastAsia="Times New Roman" w:hAnsi="Times New Roman" w:cs="Times New Roman"/>
          <w:sz w:val="20"/>
        </w:rPr>
      </w:pPr>
    </w:p>
    <w:p w14:paraId="51E48AE0" w14:textId="77777777" w:rsidR="003C5F0C" w:rsidRDefault="003C5F0C">
      <w:pPr>
        <w:spacing w:after="0" w:line="259" w:lineRule="auto"/>
        <w:ind w:left="0" w:firstLine="0"/>
        <w:rPr>
          <w:rFonts w:ascii="Times New Roman" w:eastAsia="Times New Roman" w:hAnsi="Times New Roman" w:cs="Times New Roman"/>
          <w:sz w:val="20"/>
        </w:rPr>
      </w:pPr>
    </w:p>
    <w:p w14:paraId="5AF56AD9" w14:textId="77777777" w:rsidR="003C5F0C" w:rsidRDefault="003C5F0C">
      <w:pPr>
        <w:spacing w:after="0" w:line="259" w:lineRule="auto"/>
        <w:ind w:left="0" w:firstLine="0"/>
        <w:rPr>
          <w:rFonts w:ascii="Times New Roman" w:eastAsia="Times New Roman" w:hAnsi="Times New Roman" w:cs="Times New Roman"/>
          <w:sz w:val="20"/>
        </w:rPr>
      </w:pPr>
    </w:p>
    <w:p w14:paraId="6B36A23A" w14:textId="77777777" w:rsidR="003C5F0C" w:rsidRDefault="003C5F0C">
      <w:pPr>
        <w:spacing w:after="0" w:line="259" w:lineRule="auto"/>
        <w:ind w:left="0" w:firstLine="0"/>
        <w:rPr>
          <w:rFonts w:ascii="Times New Roman" w:eastAsia="Times New Roman" w:hAnsi="Times New Roman" w:cs="Times New Roman"/>
          <w:sz w:val="20"/>
        </w:rPr>
      </w:pPr>
    </w:p>
    <w:p w14:paraId="071AA3AB" w14:textId="77777777" w:rsidR="003C5F0C" w:rsidRDefault="003C5F0C">
      <w:pPr>
        <w:spacing w:after="0" w:line="259" w:lineRule="auto"/>
        <w:ind w:left="0" w:firstLine="0"/>
        <w:rPr>
          <w:rFonts w:ascii="Times New Roman" w:eastAsia="Times New Roman" w:hAnsi="Times New Roman" w:cs="Times New Roman"/>
          <w:sz w:val="20"/>
        </w:rPr>
      </w:pPr>
    </w:p>
    <w:p w14:paraId="02021403" w14:textId="77777777" w:rsidR="003C5F0C" w:rsidRDefault="003C5F0C">
      <w:pPr>
        <w:spacing w:after="0" w:line="259" w:lineRule="auto"/>
        <w:ind w:left="0" w:firstLine="0"/>
        <w:rPr>
          <w:rFonts w:ascii="Times New Roman" w:eastAsia="Times New Roman" w:hAnsi="Times New Roman" w:cs="Times New Roman"/>
          <w:sz w:val="20"/>
        </w:rPr>
      </w:pPr>
    </w:p>
    <w:p w14:paraId="68720B30" w14:textId="77777777" w:rsidR="003C5F0C" w:rsidRDefault="003C5F0C">
      <w:pPr>
        <w:spacing w:after="0" w:line="259" w:lineRule="auto"/>
        <w:ind w:left="0" w:firstLine="0"/>
        <w:rPr>
          <w:rFonts w:ascii="Times New Roman" w:eastAsia="Times New Roman" w:hAnsi="Times New Roman" w:cs="Times New Roman"/>
          <w:sz w:val="20"/>
        </w:rPr>
      </w:pPr>
    </w:p>
    <w:p w14:paraId="56CA3383" w14:textId="77777777" w:rsidR="003C5F0C" w:rsidRDefault="003C5F0C">
      <w:pPr>
        <w:spacing w:after="0" w:line="259" w:lineRule="auto"/>
        <w:ind w:left="0" w:firstLine="0"/>
        <w:rPr>
          <w:rFonts w:ascii="Times New Roman" w:eastAsia="Times New Roman" w:hAnsi="Times New Roman" w:cs="Times New Roman"/>
          <w:sz w:val="20"/>
        </w:rPr>
      </w:pPr>
    </w:p>
    <w:p w14:paraId="424CFF5B" w14:textId="77777777" w:rsidR="003C5F0C" w:rsidRDefault="003C5F0C">
      <w:pPr>
        <w:spacing w:after="0" w:line="259" w:lineRule="auto"/>
        <w:ind w:left="0" w:firstLine="0"/>
        <w:rPr>
          <w:rFonts w:ascii="Times New Roman" w:eastAsia="Times New Roman" w:hAnsi="Times New Roman" w:cs="Times New Roman"/>
          <w:sz w:val="20"/>
        </w:rPr>
      </w:pPr>
    </w:p>
    <w:p w14:paraId="0A9444BB" w14:textId="77777777" w:rsidR="003C5F0C" w:rsidRDefault="003C5F0C">
      <w:pPr>
        <w:spacing w:after="0" w:line="259" w:lineRule="auto"/>
        <w:ind w:left="0" w:firstLine="0"/>
        <w:rPr>
          <w:rFonts w:ascii="Times New Roman" w:eastAsia="Times New Roman" w:hAnsi="Times New Roman" w:cs="Times New Roman"/>
          <w:sz w:val="20"/>
        </w:rPr>
      </w:pPr>
    </w:p>
    <w:p w14:paraId="0396B6DB" w14:textId="77777777" w:rsidR="003C5F0C" w:rsidRDefault="003C5F0C">
      <w:pPr>
        <w:spacing w:after="0" w:line="259" w:lineRule="auto"/>
        <w:ind w:left="0" w:firstLine="0"/>
        <w:rPr>
          <w:rFonts w:ascii="Times New Roman" w:eastAsia="Times New Roman" w:hAnsi="Times New Roman" w:cs="Times New Roman"/>
          <w:sz w:val="20"/>
        </w:rPr>
      </w:pPr>
    </w:p>
    <w:p w14:paraId="1DD44D40" w14:textId="77777777" w:rsidR="003C5F0C" w:rsidRDefault="003C5F0C">
      <w:pPr>
        <w:spacing w:after="0" w:line="259" w:lineRule="auto"/>
        <w:ind w:left="0" w:firstLine="0"/>
        <w:rPr>
          <w:rFonts w:ascii="Times New Roman" w:eastAsia="Times New Roman" w:hAnsi="Times New Roman" w:cs="Times New Roman"/>
          <w:sz w:val="20"/>
        </w:rPr>
      </w:pPr>
    </w:p>
    <w:p w14:paraId="61619338" w14:textId="77777777" w:rsidR="003C5F0C" w:rsidRDefault="003C5F0C">
      <w:pPr>
        <w:spacing w:after="0" w:line="259" w:lineRule="auto"/>
        <w:ind w:left="0" w:firstLine="0"/>
        <w:rPr>
          <w:rFonts w:ascii="Times New Roman" w:eastAsia="Times New Roman" w:hAnsi="Times New Roman" w:cs="Times New Roman"/>
          <w:sz w:val="20"/>
        </w:rPr>
      </w:pPr>
    </w:p>
    <w:p w14:paraId="44D2515E" w14:textId="77777777" w:rsidR="003C5F0C" w:rsidRDefault="003C5F0C">
      <w:pPr>
        <w:spacing w:after="0" w:line="259" w:lineRule="auto"/>
        <w:ind w:left="0" w:firstLine="0"/>
        <w:rPr>
          <w:rFonts w:ascii="Times New Roman" w:eastAsia="Times New Roman" w:hAnsi="Times New Roman" w:cs="Times New Roman"/>
          <w:sz w:val="20"/>
        </w:rPr>
      </w:pPr>
    </w:p>
    <w:p w14:paraId="31642795" w14:textId="77777777" w:rsidR="003C5F0C" w:rsidRDefault="003C5F0C">
      <w:pPr>
        <w:spacing w:after="0" w:line="259" w:lineRule="auto"/>
        <w:ind w:left="0" w:firstLine="0"/>
        <w:rPr>
          <w:rFonts w:ascii="Times New Roman" w:eastAsia="Times New Roman" w:hAnsi="Times New Roman" w:cs="Times New Roman"/>
          <w:sz w:val="20"/>
        </w:rPr>
      </w:pPr>
    </w:p>
    <w:p w14:paraId="0103B48C" w14:textId="77777777" w:rsidR="003C5F0C" w:rsidRDefault="003C5F0C">
      <w:pPr>
        <w:spacing w:after="0" w:line="259" w:lineRule="auto"/>
        <w:ind w:left="0" w:firstLine="0"/>
        <w:rPr>
          <w:rFonts w:ascii="Times New Roman" w:eastAsia="Times New Roman" w:hAnsi="Times New Roman" w:cs="Times New Roman"/>
          <w:sz w:val="20"/>
        </w:rPr>
      </w:pPr>
    </w:p>
    <w:p w14:paraId="47D9D73A" w14:textId="77777777" w:rsidR="003C5F0C" w:rsidRDefault="003C5F0C">
      <w:pPr>
        <w:spacing w:after="0" w:line="259" w:lineRule="auto"/>
        <w:ind w:left="0" w:firstLine="0"/>
        <w:rPr>
          <w:rFonts w:ascii="Times New Roman" w:eastAsia="Times New Roman" w:hAnsi="Times New Roman" w:cs="Times New Roman"/>
          <w:sz w:val="20"/>
        </w:rPr>
      </w:pPr>
    </w:p>
    <w:p w14:paraId="4E0AEF57" w14:textId="77777777" w:rsidR="003C5F0C" w:rsidRDefault="003C5F0C">
      <w:pPr>
        <w:spacing w:after="0" w:line="259" w:lineRule="auto"/>
        <w:ind w:left="0" w:firstLine="0"/>
        <w:rPr>
          <w:rFonts w:ascii="Times New Roman" w:eastAsia="Times New Roman" w:hAnsi="Times New Roman" w:cs="Times New Roman"/>
          <w:sz w:val="20"/>
        </w:rPr>
      </w:pPr>
    </w:p>
    <w:p w14:paraId="750C4769" w14:textId="77777777" w:rsidR="003C5F0C" w:rsidRDefault="003C5F0C">
      <w:pPr>
        <w:spacing w:after="0" w:line="259" w:lineRule="auto"/>
        <w:ind w:left="0" w:firstLine="0"/>
        <w:rPr>
          <w:rFonts w:ascii="Times New Roman" w:eastAsia="Times New Roman" w:hAnsi="Times New Roman" w:cs="Times New Roman"/>
          <w:sz w:val="20"/>
        </w:rPr>
      </w:pPr>
    </w:p>
    <w:p w14:paraId="280E3841" w14:textId="77777777" w:rsidR="003C5F0C" w:rsidRDefault="003C5F0C">
      <w:pPr>
        <w:spacing w:after="0" w:line="259" w:lineRule="auto"/>
        <w:ind w:left="0" w:firstLine="0"/>
        <w:rPr>
          <w:rFonts w:ascii="Times New Roman" w:eastAsia="Times New Roman" w:hAnsi="Times New Roman" w:cs="Times New Roman"/>
          <w:sz w:val="20"/>
        </w:rPr>
      </w:pPr>
    </w:p>
    <w:p w14:paraId="043129FE" w14:textId="77777777" w:rsidR="003C5F0C" w:rsidRDefault="003C5F0C">
      <w:pPr>
        <w:spacing w:after="0" w:line="259" w:lineRule="auto"/>
        <w:ind w:left="0" w:firstLine="0"/>
        <w:rPr>
          <w:rFonts w:ascii="Times New Roman" w:eastAsia="Times New Roman" w:hAnsi="Times New Roman" w:cs="Times New Roman"/>
          <w:sz w:val="20"/>
        </w:rPr>
      </w:pPr>
    </w:p>
    <w:p w14:paraId="339B51B7" w14:textId="77777777" w:rsidR="003C5F0C" w:rsidRDefault="003C5F0C">
      <w:pPr>
        <w:spacing w:after="0" w:line="259" w:lineRule="auto"/>
        <w:ind w:left="0" w:firstLine="0"/>
        <w:rPr>
          <w:rFonts w:ascii="Times New Roman" w:eastAsia="Times New Roman" w:hAnsi="Times New Roman" w:cs="Times New Roman"/>
          <w:sz w:val="20"/>
        </w:rPr>
      </w:pPr>
    </w:p>
    <w:p w14:paraId="0F93BCD9" w14:textId="77777777" w:rsidR="003C5F0C" w:rsidRDefault="003C5F0C">
      <w:pPr>
        <w:spacing w:after="0" w:line="259" w:lineRule="auto"/>
        <w:ind w:left="0" w:firstLine="0"/>
        <w:rPr>
          <w:rFonts w:ascii="Times New Roman" w:eastAsia="Times New Roman" w:hAnsi="Times New Roman" w:cs="Times New Roman"/>
          <w:sz w:val="20"/>
        </w:rPr>
      </w:pPr>
    </w:p>
    <w:p w14:paraId="4110E2D6" w14:textId="77777777" w:rsidR="003C5F0C" w:rsidRDefault="003C5F0C">
      <w:pPr>
        <w:spacing w:after="0" w:line="259" w:lineRule="auto"/>
        <w:ind w:left="0" w:firstLine="0"/>
        <w:rPr>
          <w:rFonts w:ascii="Times New Roman" w:eastAsia="Times New Roman" w:hAnsi="Times New Roman" w:cs="Times New Roman"/>
          <w:sz w:val="20"/>
        </w:rPr>
      </w:pPr>
    </w:p>
    <w:p w14:paraId="5282DF01" w14:textId="77777777" w:rsidR="003C5F0C" w:rsidRDefault="003C5F0C">
      <w:pPr>
        <w:spacing w:after="0" w:line="259" w:lineRule="auto"/>
        <w:ind w:left="0" w:firstLine="0"/>
        <w:rPr>
          <w:rFonts w:ascii="Times New Roman" w:eastAsia="Times New Roman" w:hAnsi="Times New Roman" w:cs="Times New Roman"/>
          <w:sz w:val="20"/>
        </w:rPr>
      </w:pPr>
    </w:p>
    <w:p w14:paraId="267964D2" w14:textId="77777777" w:rsidR="003C5F0C" w:rsidRDefault="003C5F0C">
      <w:pPr>
        <w:spacing w:after="0" w:line="259" w:lineRule="auto"/>
        <w:ind w:left="0" w:firstLine="0"/>
        <w:rPr>
          <w:rFonts w:ascii="Times New Roman" w:eastAsia="Times New Roman" w:hAnsi="Times New Roman" w:cs="Times New Roman"/>
          <w:sz w:val="20"/>
        </w:rPr>
      </w:pPr>
    </w:p>
    <w:p w14:paraId="7CFFB9BB" w14:textId="77777777" w:rsidR="003C5F0C" w:rsidRDefault="003C5F0C">
      <w:pPr>
        <w:spacing w:after="0" w:line="259" w:lineRule="auto"/>
        <w:ind w:left="0" w:firstLine="0"/>
      </w:pPr>
    </w:p>
    <w:sectPr w:rsidR="003C5F0C">
      <w:pgSz w:w="16838" w:h="11906" w:orient="landscape"/>
      <w:pgMar w:top="1424" w:right="1440"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7C64" w14:textId="77777777" w:rsidR="0060690D" w:rsidRDefault="0060690D" w:rsidP="003C5F0C">
      <w:pPr>
        <w:spacing w:after="0" w:line="240" w:lineRule="auto"/>
      </w:pPr>
      <w:r>
        <w:separator/>
      </w:r>
    </w:p>
  </w:endnote>
  <w:endnote w:type="continuationSeparator" w:id="0">
    <w:p w14:paraId="4B5EF281" w14:textId="77777777" w:rsidR="0060690D" w:rsidRDefault="0060690D" w:rsidP="003C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62B5" w14:textId="77777777" w:rsidR="0060690D" w:rsidRDefault="0060690D" w:rsidP="003C5F0C">
      <w:pPr>
        <w:spacing w:after="0" w:line="240" w:lineRule="auto"/>
      </w:pPr>
      <w:r>
        <w:separator/>
      </w:r>
    </w:p>
  </w:footnote>
  <w:footnote w:type="continuationSeparator" w:id="0">
    <w:p w14:paraId="1FBEEC3C" w14:textId="77777777" w:rsidR="0060690D" w:rsidRDefault="0060690D" w:rsidP="003C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18C5" w14:textId="5EA09FD0" w:rsidR="003C5F0C" w:rsidRDefault="003C5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455"/>
    <w:multiLevelType w:val="hybridMultilevel"/>
    <w:tmpl w:val="8618C472"/>
    <w:lvl w:ilvl="0" w:tplc="D3D8BB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F871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42D0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74C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F82F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E0F8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E8C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683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1E75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D0DD4"/>
    <w:multiLevelType w:val="hybridMultilevel"/>
    <w:tmpl w:val="5E0A3F1E"/>
    <w:lvl w:ilvl="0" w:tplc="CA828D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2A359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EA08F1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8DE710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60A77E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AC4B3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1BAB28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CFC6F3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B8C65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E61177"/>
    <w:multiLevelType w:val="hybridMultilevel"/>
    <w:tmpl w:val="47EEC644"/>
    <w:lvl w:ilvl="0" w:tplc="A7F864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45B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493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6643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7291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4EE4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FB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62F4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86F7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A07174"/>
    <w:multiLevelType w:val="hybridMultilevel"/>
    <w:tmpl w:val="8BFA6012"/>
    <w:lvl w:ilvl="0" w:tplc="2126FF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03D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06F2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1EB5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8C6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CA2A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D468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AB1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8CBF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AD0792"/>
    <w:multiLevelType w:val="hybridMultilevel"/>
    <w:tmpl w:val="4CA6F0A2"/>
    <w:lvl w:ilvl="0" w:tplc="FBEC25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FAF4EE">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1F8F3A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3C2B35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BF216F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C0E6C6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4E106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02ADB3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34B52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FF23D1"/>
    <w:multiLevelType w:val="hybridMultilevel"/>
    <w:tmpl w:val="E3D0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C12F97"/>
    <w:multiLevelType w:val="hybridMultilevel"/>
    <w:tmpl w:val="DF8A66E0"/>
    <w:lvl w:ilvl="0" w:tplc="F77286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3C3B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689C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161A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8B1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98DA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2AFC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E484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2C96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CE4F54"/>
    <w:multiLevelType w:val="hybridMultilevel"/>
    <w:tmpl w:val="B6020624"/>
    <w:lvl w:ilvl="0" w:tplc="C0EE05A4">
      <w:start w:val="14"/>
      <w:numFmt w:val="bullet"/>
      <w:lvlText w:val="-"/>
      <w:lvlJc w:val="left"/>
      <w:pPr>
        <w:ind w:left="345" w:hanging="360"/>
      </w:pPr>
      <w:rPr>
        <w:rFonts w:ascii="Arial" w:eastAsia="Arial" w:hAnsi="Arial" w:cs="Arial" w:hint="default"/>
        <w:b/>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1608779717">
    <w:abstractNumId w:val="1"/>
  </w:num>
  <w:num w:numId="2" w16cid:durableId="303857522">
    <w:abstractNumId w:val="3"/>
  </w:num>
  <w:num w:numId="3" w16cid:durableId="910118684">
    <w:abstractNumId w:val="4"/>
  </w:num>
  <w:num w:numId="4" w16cid:durableId="857962301">
    <w:abstractNumId w:val="0"/>
  </w:num>
  <w:num w:numId="5" w16cid:durableId="1864052039">
    <w:abstractNumId w:val="2"/>
  </w:num>
  <w:num w:numId="6" w16cid:durableId="1605192420">
    <w:abstractNumId w:val="6"/>
  </w:num>
  <w:num w:numId="7" w16cid:durableId="1467968898">
    <w:abstractNumId w:val="7"/>
  </w:num>
  <w:num w:numId="8" w16cid:durableId="2066875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20"/>
    <w:rsid w:val="00017FD4"/>
    <w:rsid w:val="00040BB4"/>
    <w:rsid w:val="00102EF7"/>
    <w:rsid w:val="001D1053"/>
    <w:rsid w:val="002C4D56"/>
    <w:rsid w:val="003C5F0C"/>
    <w:rsid w:val="004F6C86"/>
    <w:rsid w:val="0060563C"/>
    <w:rsid w:val="0060690D"/>
    <w:rsid w:val="00690B46"/>
    <w:rsid w:val="006A151F"/>
    <w:rsid w:val="009E01D8"/>
    <w:rsid w:val="00AB4F12"/>
    <w:rsid w:val="00CB5BB7"/>
    <w:rsid w:val="00DA7D20"/>
    <w:rsid w:val="00ED6951"/>
    <w:rsid w:val="00EE558D"/>
    <w:rsid w:val="00FB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1095"/>
  <w15:docId w15:val="{55B9E534-797F-4CD8-BB87-9489F921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37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37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 Grid1"/>
    <w:basedOn w:val="TableNormal"/>
    <w:next w:val="TableGrid0"/>
    <w:uiPriority w:val="39"/>
    <w:rsid w:val="006A151F"/>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A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1D8"/>
    <w:pPr>
      <w:ind w:left="720"/>
      <w:contextualSpacing/>
    </w:pPr>
  </w:style>
  <w:style w:type="table" w:customStyle="1" w:styleId="TableGrid2">
    <w:name w:val="Table Grid2"/>
    <w:basedOn w:val="TableNormal"/>
    <w:next w:val="TableGrid0"/>
    <w:uiPriority w:val="39"/>
    <w:rsid w:val="003C5F0C"/>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F0C"/>
    <w:rPr>
      <w:rFonts w:ascii="Arial" w:eastAsia="Arial" w:hAnsi="Arial" w:cs="Arial"/>
      <w:color w:val="000000"/>
    </w:rPr>
  </w:style>
  <w:style w:type="paragraph" w:styleId="Footer">
    <w:name w:val="footer"/>
    <w:basedOn w:val="Normal"/>
    <w:link w:val="FooterChar"/>
    <w:uiPriority w:val="99"/>
    <w:unhideWhenUsed/>
    <w:rsid w:val="003C5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F0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2527</Words>
  <Characters>13582</Characters>
  <Application>Microsoft Office Word</Application>
  <DocSecurity>0</DocSecurity>
  <Lines>518</Lines>
  <Paragraphs>185</Paragraphs>
  <ScaleCrop>false</ScaleCrop>
  <HeadingPairs>
    <vt:vector size="2" baseType="variant">
      <vt:variant>
        <vt:lpstr>Title</vt:lpstr>
      </vt:variant>
      <vt:variant>
        <vt:i4>1</vt:i4>
      </vt:variant>
    </vt:vector>
  </HeadingPairs>
  <TitlesOfParts>
    <vt:vector size="1" baseType="lpstr">
      <vt:lpstr>Fire Safety Policy</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Policy</dc:title>
  <dc:subject/>
  <dc:creator>Alan Hume</dc:creator>
  <cp:keywords/>
  <cp:lastModifiedBy>Janice Shields</cp:lastModifiedBy>
  <cp:revision>2</cp:revision>
  <cp:lastPrinted>2026-04-30T09:04:00Z</cp:lastPrinted>
  <dcterms:created xsi:type="dcterms:W3CDTF">2026-07-06T14:40:00Z</dcterms:created>
  <dcterms:modified xsi:type="dcterms:W3CDTF">2026-07-06T14:40:00Z</dcterms:modified>
</cp:coreProperties>
</file>